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7CE34" w14:textId="3F82A9D8" w:rsidR="00AD7E55" w:rsidRPr="002D19E5" w:rsidRDefault="00245C02" w:rsidP="00CE6E30">
      <w:pPr>
        <w:pStyle w:val="Default"/>
        <w:jc w:val="both"/>
        <w:rPr>
          <w:rFonts w:ascii="Arial" w:hAnsi="Arial" w:cs="Arial"/>
        </w:rPr>
      </w:pPr>
      <w:r w:rsidRPr="2CF54B14">
        <w:rPr>
          <w:rFonts w:ascii="Arial" w:hAnsi="Arial" w:cs="Arial"/>
          <w:color w:val="auto"/>
          <w:sz w:val="22"/>
          <w:szCs w:val="2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27F03" w:rsidRPr="002D19E5" w14:paraId="33E48E54" w14:textId="77777777" w:rsidTr="0019569A">
        <w:tc>
          <w:tcPr>
            <w:tcW w:w="9911" w:type="dxa"/>
            <w:shd w:val="clear" w:color="auto" w:fill="FFC000"/>
          </w:tcPr>
          <w:p w14:paraId="2633FFAE" w14:textId="54357E8E" w:rsidR="00A27F03" w:rsidRPr="002D19E5" w:rsidRDefault="00A27F03" w:rsidP="006B7DF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D19E5">
              <w:rPr>
                <w:rFonts w:ascii="Arial" w:hAnsi="Arial" w:cs="Arial"/>
                <w:b/>
                <w:color w:val="FFFFFF" w:themeColor="background1"/>
              </w:rPr>
              <w:t xml:space="preserve">CONTEXTO DONDE SE UBICA EL CENTRO </w:t>
            </w:r>
          </w:p>
        </w:tc>
      </w:tr>
    </w:tbl>
    <w:p w14:paraId="40840423" w14:textId="77777777" w:rsidR="009A0504" w:rsidRDefault="009A0504" w:rsidP="006B7D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234F75E" w14:textId="77777777" w:rsidR="009935AC" w:rsidRPr="00873653" w:rsidRDefault="009935AC" w:rsidP="006B7D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3653">
        <w:rPr>
          <w:rFonts w:ascii="Arial" w:hAnsi="Arial" w:cs="Arial"/>
        </w:rPr>
        <w:t xml:space="preserve">El colegio La Paz está situado dentro del barrio de La Milagrosa Se trata de un barrio desfavorecido a las afueras de la ciudad, en una zona de exclusión. </w:t>
      </w:r>
      <w:r w:rsidR="0085467A" w:rsidRPr="00873653">
        <w:rPr>
          <w:rFonts w:ascii="Arial" w:hAnsi="Arial" w:cs="Arial"/>
        </w:rPr>
        <w:t>Este curso escolar contamos con 219 alumnos y alumnas, distribuidos del siguiente modo: 51 en la etapa de Educación Infantil, 96 en la etapa de</w:t>
      </w:r>
      <w:r w:rsidR="00873653" w:rsidRPr="00873653">
        <w:rPr>
          <w:rFonts w:ascii="Arial" w:hAnsi="Arial" w:cs="Arial"/>
        </w:rPr>
        <w:t xml:space="preserve"> Primaria y 73</w:t>
      </w:r>
      <w:r w:rsidR="0085467A" w:rsidRPr="00873653">
        <w:rPr>
          <w:rFonts w:ascii="Arial" w:hAnsi="Arial" w:cs="Arial"/>
        </w:rPr>
        <w:t xml:space="preserve"> de Secundaria. </w:t>
      </w:r>
      <w:r w:rsidRPr="00873653">
        <w:rPr>
          <w:rFonts w:ascii="Arial" w:hAnsi="Arial" w:cs="Arial"/>
        </w:rPr>
        <w:t xml:space="preserve">De </w:t>
      </w:r>
      <w:r w:rsidR="00873653" w:rsidRPr="00873653">
        <w:rPr>
          <w:rFonts w:ascii="Arial" w:hAnsi="Arial" w:cs="Arial"/>
        </w:rPr>
        <w:t>ellos 184</w:t>
      </w:r>
      <w:r w:rsidR="00C92597" w:rsidRPr="00873653">
        <w:rPr>
          <w:rFonts w:ascii="Arial" w:hAnsi="Arial" w:cs="Arial"/>
        </w:rPr>
        <w:t xml:space="preserve"> alumnos (</w:t>
      </w:r>
      <w:r w:rsidRPr="00873653">
        <w:rPr>
          <w:rFonts w:ascii="Arial" w:hAnsi="Arial" w:cs="Arial"/>
        </w:rPr>
        <w:t xml:space="preserve">Infantil, </w:t>
      </w:r>
      <w:r w:rsidR="00C92597" w:rsidRPr="00873653">
        <w:rPr>
          <w:rFonts w:ascii="Arial" w:hAnsi="Arial" w:cs="Arial"/>
        </w:rPr>
        <w:t xml:space="preserve">Primaria y Secundaria) viven </w:t>
      </w:r>
      <w:r w:rsidRPr="00873653">
        <w:rPr>
          <w:rFonts w:ascii="Arial" w:hAnsi="Arial" w:cs="Arial"/>
        </w:rPr>
        <w:t>en</w:t>
      </w:r>
      <w:r w:rsidR="00873653" w:rsidRPr="00873653">
        <w:rPr>
          <w:rFonts w:ascii="Arial" w:hAnsi="Arial" w:cs="Arial"/>
        </w:rPr>
        <w:t xml:space="preserve"> el barrio de La Milagrosa (83,63% del alumnado), 17</w:t>
      </w:r>
      <w:r w:rsidRPr="00873653">
        <w:rPr>
          <w:rFonts w:ascii="Arial" w:hAnsi="Arial" w:cs="Arial"/>
        </w:rPr>
        <w:t xml:space="preserve"> </w:t>
      </w:r>
      <w:r w:rsidR="00873653" w:rsidRPr="00873653">
        <w:rPr>
          <w:rFonts w:ascii="Arial" w:hAnsi="Arial" w:cs="Arial"/>
        </w:rPr>
        <w:t>en el barrio de la Estrella (7,72% del alumnado) y 19</w:t>
      </w:r>
      <w:r w:rsidRPr="00873653">
        <w:rPr>
          <w:rFonts w:ascii="Arial" w:hAnsi="Arial" w:cs="Arial"/>
        </w:rPr>
        <w:t xml:space="preserve"> en </w:t>
      </w:r>
      <w:r w:rsidR="00C92597" w:rsidRPr="00873653">
        <w:rPr>
          <w:rFonts w:ascii="Arial" w:hAnsi="Arial" w:cs="Arial"/>
        </w:rPr>
        <w:t>otros barrios fuera de la zona</w:t>
      </w:r>
      <w:r w:rsidR="00873653" w:rsidRPr="00873653">
        <w:rPr>
          <w:rFonts w:ascii="Arial" w:hAnsi="Arial" w:cs="Arial"/>
        </w:rPr>
        <w:t xml:space="preserve"> de influencia (8,63</w:t>
      </w:r>
      <w:r w:rsidRPr="00873653">
        <w:rPr>
          <w:rFonts w:ascii="Arial" w:hAnsi="Arial" w:cs="Arial"/>
        </w:rPr>
        <w:t xml:space="preserve">% del alumnado). </w:t>
      </w:r>
    </w:p>
    <w:p w14:paraId="2502BC99" w14:textId="77777777" w:rsidR="009935AC" w:rsidRDefault="009935AC" w:rsidP="006B7DF5">
      <w:pPr>
        <w:spacing w:after="0" w:line="240" w:lineRule="auto"/>
        <w:jc w:val="both"/>
        <w:rPr>
          <w:rFonts w:ascii="Arial" w:hAnsi="Arial" w:cs="Arial"/>
        </w:rPr>
      </w:pPr>
    </w:p>
    <w:p w14:paraId="7509FF30" w14:textId="77777777" w:rsidR="00873653" w:rsidRPr="009935AC" w:rsidRDefault="00873653" w:rsidP="006B7DF5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es-ES"/>
        </w:rPr>
        <w:drawing>
          <wp:inline distT="0" distB="0" distL="0" distR="0" wp14:anchorId="0B6CEA06" wp14:editId="4A26D6EA">
            <wp:extent cx="3726180" cy="1493520"/>
            <wp:effectExtent l="0" t="0" r="7620" b="1143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B8FCAD4" w14:textId="77777777" w:rsidR="00873653" w:rsidRDefault="00873653" w:rsidP="006B7D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664DA30" w14:textId="77777777" w:rsidR="009935AC" w:rsidRPr="009935AC" w:rsidRDefault="009935AC" w:rsidP="006B7D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35AC">
        <w:rPr>
          <w:rFonts w:ascii="Arial" w:hAnsi="Arial" w:cs="Arial"/>
        </w:rPr>
        <w:t xml:space="preserve">Según datos obtenidos del padrón actual del ayuntamiento, cuenta con aproximadamente 2.744 habitantes, de los cuales 1.410 son hombres y </w:t>
      </w:r>
      <w:r w:rsidRPr="009935AC">
        <w:rPr>
          <w:rFonts w:ascii="Arial" w:eastAsia="Times New Roman" w:hAnsi="Arial" w:cs="Arial"/>
          <w:lang w:eastAsia="es-ES"/>
        </w:rPr>
        <w:t>1.334 son mujeres</w:t>
      </w:r>
      <w:r w:rsidR="00A154F1">
        <w:rPr>
          <w:rFonts w:ascii="Arial" w:eastAsia="Times New Roman" w:hAnsi="Arial" w:cs="Arial"/>
          <w:lang w:eastAsia="es-ES"/>
        </w:rPr>
        <w:t xml:space="preserve"> (tasa de feminidad 94,6%)</w:t>
      </w:r>
      <w:r w:rsidR="002D620D">
        <w:rPr>
          <w:rFonts w:ascii="Arial" w:hAnsi="Arial" w:cs="Arial"/>
        </w:rPr>
        <w:t>. Es un barrio muy joven</w:t>
      </w:r>
      <w:r w:rsidRPr="009935AC">
        <w:rPr>
          <w:rFonts w:ascii="Arial" w:hAnsi="Arial" w:cs="Arial"/>
          <w:lang w:val="es-ES_tradnl"/>
        </w:rPr>
        <w:t xml:space="preserve">, </w:t>
      </w:r>
      <w:r w:rsidRPr="009935AC">
        <w:rPr>
          <w:rFonts w:ascii="Arial" w:hAnsi="Arial" w:cs="Arial"/>
        </w:rPr>
        <w:t>su media de edad es de 29,5 años</w:t>
      </w:r>
      <w:r w:rsidRPr="009935AC">
        <w:rPr>
          <w:rFonts w:ascii="Arial" w:hAnsi="Arial" w:cs="Arial"/>
          <w:lang w:val="es-ES_tradnl"/>
        </w:rPr>
        <w:t>, siendo, con gran diferencia, el barrio de población más joven de la ciudad</w:t>
      </w:r>
      <w:r w:rsidRPr="009935AC">
        <w:rPr>
          <w:rFonts w:ascii="Arial" w:hAnsi="Arial" w:cs="Arial"/>
        </w:rPr>
        <w:t>. Tiene altas tasas de población infantil (casi el doble que la municipal) y muy bajas tasas de población mayor de 65 años que llegan, incluso,</w:t>
      </w:r>
      <w:r w:rsidR="00C92597">
        <w:rPr>
          <w:rFonts w:ascii="Arial" w:hAnsi="Arial" w:cs="Arial"/>
        </w:rPr>
        <w:t xml:space="preserve"> </w:t>
      </w:r>
      <w:r w:rsidRPr="009935AC">
        <w:rPr>
          <w:rFonts w:ascii="Arial" w:hAnsi="Arial" w:cs="Arial"/>
        </w:rPr>
        <w:t>a una tercera parte de los datos medios municipales.</w:t>
      </w:r>
    </w:p>
    <w:p w14:paraId="161365F7" w14:textId="77777777" w:rsidR="009935AC" w:rsidRPr="009935AC" w:rsidRDefault="009935AC" w:rsidP="006B7D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13B7865" w14:textId="77777777" w:rsidR="009935AC" w:rsidRPr="00C66809" w:rsidRDefault="009935AC" w:rsidP="006B7D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35AC">
        <w:rPr>
          <w:rFonts w:ascii="Arial" w:hAnsi="Arial" w:cs="Arial"/>
        </w:rPr>
        <w:t>En el barrio conviven tres grupos de población altamente desfavorecida. Más o menos, la mitad de la población es</w:t>
      </w:r>
      <w:r w:rsidR="00C92597">
        <w:rPr>
          <w:rFonts w:ascii="Arial" w:hAnsi="Arial" w:cs="Arial"/>
        </w:rPr>
        <w:t xml:space="preserve">taría englobada entre población mayoritaria </w:t>
      </w:r>
      <w:r w:rsidR="00DF4C67">
        <w:rPr>
          <w:rFonts w:ascii="Arial" w:hAnsi="Arial" w:cs="Arial"/>
        </w:rPr>
        <w:t xml:space="preserve">y origen mixto (población mayoritaria y minoría étnica, </w:t>
      </w:r>
      <w:r w:rsidR="00DF4C67" w:rsidRPr="00C66809">
        <w:rPr>
          <w:rFonts w:ascii="Arial" w:hAnsi="Arial" w:cs="Arial"/>
        </w:rPr>
        <w:t>población mayoritaria y población de origen inmigrante, etc.</w:t>
      </w:r>
      <w:r w:rsidR="00C92597" w:rsidRPr="00C66809">
        <w:rPr>
          <w:rFonts w:ascii="Arial" w:hAnsi="Arial" w:cs="Arial"/>
        </w:rPr>
        <w:t>)</w:t>
      </w:r>
      <w:r w:rsidRPr="00C66809">
        <w:rPr>
          <w:rFonts w:ascii="Arial" w:hAnsi="Arial" w:cs="Arial"/>
        </w:rPr>
        <w:t xml:space="preserve">, un tercio de </w:t>
      </w:r>
      <w:r w:rsidR="00C92597" w:rsidRPr="00C66809">
        <w:rPr>
          <w:rFonts w:ascii="Arial" w:hAnsi="Arial" w:cs="Arial"/>
        </w:rPr>
        <w:t>la pobla</w:t>
      </w:r>
      <w:r w:rsidR="00DF4C67" w:rsidRPr="00C66809">
        <w:rPr>
          <w:rFonts w:ascii="Arial" w:hAnsi="Arial" w:cs="Arial"/>
        </w:rPr>
        <w:t>ción es de minoría étnica Romaní</w:t>
      </w:r>
      <w:r w:rsidRPr="00C66809">
        <w:rPr>
          <w:rFonts w:ascii="Arial" w:hAnsi="Arial" w:cs="Arial"/>
        </w:rPr>
        <w:t xml:space="preserve"> y el resto es población de origen inmigrante, au</w:t>
      </w:r>
      <w:r w:rsidR="00DF4C67" w:rsidRPr="00C66809">
        <w:rPr>
          <w:rFonts w:ascii="Arial" w:hAnsi="Arial" w:cs="Arial"/>
        </w:rPr>
        <w:t>nque, como veremos más adelante</w:t>
      </w:r>
      <w:r w:rsidRPr="00C66809">
        <w:rPr>
          <w:rFonts w:ascii="Arial" w:hAnsi="Arial" w:cs="Arial"/>
        </w:rPr>
        <w:t xml:space="preserve">, estos datos no se reflejan en las características de nuestro alumnado. </w:t>
      </w:r>
    </w:p>
    <w:p w14:paraId="61866EFD" w14:textId="77777777" w:rsidR="009935AC" w:rsidRPr="00C66809" w:rsidRDefault="009935AC" w:rsidP="006B7DF5">
      <w:pPr>
        <w:spacing w:after="0" w:line="240" w:lineRule="auto"/>
        <w:jc w:val="both"/>
        <w:rPr>
          <w:rFonts w:ascii="Arial" w:hAnsi="Arial" w:cs="Arial"/>
        </w:rPr>
      </w:pPr>
    </w:p>
    <w:p w14:paraId="7D5CD7DE" w14:textId="77777777" w:rsidR="00C92597" w:rsidRPr="0053465C" w:rsidRDefault="00C66809" w:rsidP="006B7D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  <w:r w:rsidRPr="00C66809">
        <w:rPr>
          <w:rFonts w:ascii="Arial" w:hAnsi="Arial" w:cs="Arial"/>
        </w:rPr>
        <w:t>Casi un 90% de la población entre 25 y 64 años de edad no han ido más allá de los estudios primaros</w:t>
      </w:r>
      <w:r w:rsidR="009935AC" w:rsidRPr="00C66809">
        <w:rPr>
          <w:rFonts w:ascii="Arial" w:hAnsi="Arial" w:cs="Arial"/>
        </w:rPr>
        <w:t xml:space="preserve">. </w:t>
      </w:r>
      <w:r w:rsidRPr="00C66809">
        <w:rPr>
          <w:rFonts w:ascii="Arial" w:hAnsi="Arial" w:cs="Arial"/>
        </w:rPr>
        <w:t>Pese al gran esfuerzo realizado en esta materia, e</w:t>
      </w:r>
      <w:r w:rsidR="009935AC" w:rsidRPr="00C66809">
        <w:rPr>
          <w:rFonts w:ascii="Arial" w:hAnsi="Arial" w:cs="Arial"/>
        </w:rPr>
        <w:t>ntre los/las menores, el fracaso escolar y el abandono de los estudios es muy alto. Un alto porcentaje de toda la población activa se encuentra desempleada</w:t>
      </w:r>
      <w:r w:rsidR="00C92597" w:rsidRPr="00C66809">
        <w:rPr>
          <w:rFonts w:ascii="Arial" w:hAnsi="Arial" w:cs="Arial"/>
        </w:rPr>
        <w:t xml:space="preserve">. La tasa de paro es más de 45 puntos porcentuales superior a la del municipio y la Tasa global de empleo es del 16,4% con lo cual, el trabajo de cada persona debe mantener a otras seis, cuando en </w:t>
      </w:r>
      <w:r w:rsidR="00C01A6A" w:rsidRPr="00C66809">
        <w:rPr>
          <w:rFonts w:ascii="Arial" w:hAnsi="Arial" w:cs="Arial"/>
          <w:lang w:val="es-ES_tradnl"/>
        </w:rPr>
        <w:t xml:space="preserve">Albacete </w:t>
      </w:r>
      <w:r w:rsidR="004B0CE9" w:rsidRPr="00C66809">
        <w:rPr>
          <w:rFonts w:ascii="Arial" w:hAnsi="Arial" w:cs="Arial"/>
          <w:lang w:val="es-ES_tradnl"/>
        </w:rPr>
        <w:t>esa ratio</w:t>
      </w:r>
      <w:r w:rsidR="00C92597" w:rsidRPr="00C66809">
        <w:rPr>
          <w:rFonts w:ascii="Arial" w:hAnsi="Arial" w:cs="Arial"/>
          <w:lang w:val="es-ES_tradnl"/>
        </w:rPr>
        <w:t xml:space="preserve"> es de 2,5. Los </w:t>
      </w:r>
      <w:r w:rsidR="00C92597" w:rsidRPr="0053465C">
        <w:rPr>
          <w:rFonts w:ascii="Arial" w:hAnsi="Arial" w:cs="Arial"/>
          <w:lang w:val="es-ES_tradnl"/>
        </w:rPr>
        <w:t>trabajos qu</w:t>
      </w:r>
      <w:r w:rsidR="00C01A6A" w:rsidRPr="0053465C">
        <w:rPr>
          <w:rFonts w:ascii="Arial" w:hAnsi="Arial" w:cs="Arial"/>
          <w:lang w:val="es-ES_tradnl"/>
        </w:rPr>
        <w:t>e realizan suelen ser precarios,</w:t>
      </w:r>
      <w:r w:rsidR="00C01A6A" w:rsidRPr="0053465C">
        <w:rPr>
          <w:rFonts w:ascii="Arial" w:hAnsi="Arial" w:cs="Arial"/>
        </w:rPr>
        <w:t xml:space="preserve"> venta ambulante y rebusca de chatarra, entre otros, </w:t>
      </w:r>
      <w:r w:rsidR="00C92597" w:rsidRPr="0053465C">
        <w:rPr>
          <w:rFonts w:ascii="Arial" w:hAnsi="Arial" w:cs="Arial"/>
        </w:rPr>
        <w:t>o viven de</w:t>
      </w:r>
      <w:r w:rsidR="009935AC" w:rsidRPr="0053465C">
        <w:rPr>
          <w:rFonts w:ascii="Arial" w:hAnsi="Arial" w:cs="Arial"/>
        </w:rPr>
        <w:t xml:space="preserve"> ingresos de inserción y el empleo social. Hay un importante problema de droga en el barrio; no sólo existe un alto consumo, sino que el barrio es reconocido como centro de distribución y tráfico de las mismas.</w:t>
      </w:r>
      <w:r w:rsidR="00C92597" w:rsidRPr="0053465C">
        <w:rPr>
          <w:rFonts w:ascii="Arial" w:hAnsi="Arial" w:cs="Arial"/>
          <w:lang w:val="es-ES_tradnl"/>
        </w:rPr>
        <w:t xml:space="preserve"> E</w:t>
      </w:r>
      <w:r w:rsidR="009935AC" w:rsidRPr="0053465C">
        <w:rPr>
          <w:rFonts w:ascii="Arial" w:hAnsi="Arial" w:cs="Arial"/>
          <w:lang w:val="es-ES_tradnl"/>
        </w:rPr>
        <w:t xml:space="preserve">l porcentaje de hogares de clase social baja y media-baja, que en este barrio supone el 87,8% de todos los hogares, </w:t>
      </w:r>
      <w:r w:rsidR="003F2142">
        <w:rPr>
          <w:rFonts w:ascii="Arial" w:hAnsi="Arial" w:cs="Arial"/>
          <w:lang w:val="es-ES_tradnl"/>
        </w:rPr>
        <w:t xml:space="preserve">frente al </w:t>
      </w:r>
      <w:r w:rsidR="009935AC" w:rsidRPr="0053465C">
        <w:rPr>
          <w:rFonts w:ascii="Arial" w:hAnsi="Arial" w:cs="Arial"/>
          <w:lang w:val="es-ES_tradnl"/>
        </w:rPr>
        <w:t>3</w:t>
      </w:r>
      <w:r w:rsidR="003F2142">
        <w:rPr>
          <w:rFonts w:ascii="Arial" w:hAnsi="Arial" w:cs="Arial"/>
          <w:lang w:val="es-ES_tradnl"/>
        </w:rPr>
        <w:t>6,2% de media del resto de la</w:t>
      </w:r>
      <w:r w:rsidR="009935AC" w:rsidRPr="0053465C">
        <w:rPr>
          <w:rFonts w:ascii="Arial" w:hAnsi="Arial" w:cs="Arial"/>
          <w:lang w:val="es-ES_tradnl"/>
        </w:rPr>
        <w:t xml:space="preserve"> ciudad. </w:t>
      </w:r>
      <w:r w:rsidR="00A154F1" w:rsidRPr="0053465C">
        <w:rPr>
          <w:rFonts w:ascii="Arial" w:hAnsi="Arial" w:cs="Arial"/>
          <w:i/>
          <w:sz w:val="20"/>
          <w:szCs w:val="20"/>
        </w:rPr>
        <w:t>(Fuente: Estudios realizados por el Observatorio Municipal de Igualdad de Oportunidades en 2006 “Albacete en cifras” y “Barrios de Albacete: Igualdad, situación social y recursos”</w:t>
      </w:r>
    </w:p>
    <w:p w14:paraId="6DD263E5" w14:textId="77777777" w:rsidR="00A154F1" w:rsidRDefault="00A154F1" w:rsidP="006B7DF5">
      <w:pPr>
        <w:spacing w:after="0" w:line="240" w:lineRule="auto"/>
        <w:jc w:val="both"/>
        <w:rPr>
          <w:rFonts w:ascii="Arial" w:hAnsi="Arial" w:cs="Arial"/>
        </w:rPr>
      </w:pPr>
    </w:p>
    <w:p w14:paraId="3B4F38F6" w14:textId="77777777" w:rsidR="009935AC" w:rsidRPr="009935AC" w:rsidRDefault="009935AC" w:rsidP="006B7DF5">
      <w:pPr>
        <w:spacing w:after="0" w:line="240" w:lineRule="auto"/>
        <w:jc w:val="both"/>
        <w:rPr>
          <w:rFonts w:ascii="Arial" w:hAnsi="Arial" w:cs="Arial"/>
        </w:rPr>
      </w:pPr>
      <w:r w:rsidRPr="009935AC">
        <w:rPr>
          <w:rFonts w:ascii="Arial" w:hAnsi="Arial" w:cs="Arial"/>
        </w:rPr>
        <w:t xml:space="preserve">El barrio lo componían 600 viviendas de protección oficial, de ahí su nombre por el que se ha popularizado el barrio, construidas en los años 80 y de propiedad municipal. En los años 2014 y </w:t>
      </w:r>
      <w:r w:rsidR="00C92597" w:rsidRPr="009935AC">
        <w:rPr>
          <w:rFonts w:ascii="Arial" w:hAnsi="Arial" w:cs="Arial"/>
        </w:rPr>
        <w:t>2015 se</w:t>
      </w:r>
      <w:r w:rsidRPr="009935AC">
        <w:rPr>
          <w:rFonts w:ascii="Arial" w:hAnsi="Arial" w:cs="Arial"/>
        </w:rPr>
        <w:t xml:space="preserve"> demolieron, dentro del proyecto </w:t>
      </w:r>
      <w:r w:rsidRPr="009935AC">
        <w:rPr>
          <w:rFonts w:ascii="Arial" w:hAnsi="Arial" w:cs="Arial"/>
          <w:shd w:val="clear" w:color="auto" w:fill="FFFFFF"/>
        </w:rPr>
        <w:t xml:space="preserve">de “Renovación urbana de los barrios de La Milagrosa y La Estrella”, 80 viviendas, y este año </w:t>
      </w:r>
      <w:r w:rsidR="00C92597">
        <w:rPr>
          <w:rFonts w:ascii="Arial" w:hAnsi="Arial" w:cs="Arial"/>
          <w:shd w:val="clear" w:color="auto" w:fill="FFFFFF"/>
        </w:rPr>
        <w:t xml:space="preserve">2019 </w:t>
      </w:r>
      <w:r w:rsidRPr="009935AC">
        <w:rPr>
          <w:rFonts w:ascii="Arial" w:hAnsi="Arial" w:cs="Arial"/>
          <w:shd w:val="clear" w:color="auto" w:fill="FFFFFF"/>
        </w:rPr>
        <w:t>se han demolido otras 32 viviendas, más, con objetivo es conectar el Paseo de la Cuba con el sector 10 y la salida de la Carretera de Valencia, ampliando la calle San Pedro e integrando este barrio en la ciudad.</w:t>
      </w:r>
      <w:r w:rsidRPr="009935AC">
        <w:rPr>
          <w:rFonts w:ascii="Arial" w:hAnsi="Arial" w:cs="Arial"/>
        </w:rPr>
        <w:t xml:space="preserve"> Existe una lista de espera para entrar en una de estas viviendas. El coste de estas oscila entre 35 y 50 euros</w:t>
      </w:r>
      <w:r w:rsidR="00C92597">
        <w:rPr>
          <w:rFonts w:ascii="Arial" w:hAnsi="Arial" w:cs="Arial"/>
        </w:rPr>
        <w:t>.</w:t>
      </w:r>
      <w:r w:rsidRPr="009935AC">
        <w:rPr>
          <w:rFonts w:ascii="Arial" w:hAnsi="Arial" w:cs="Arial"/>
        </w:rPr>
        <w:t xml:space="preserve"> A pesar del bajo alquiler, a veces se producen desahucios por problemas en impagos.</w:t>
      </w:r>
    </w:p>
    <w:p w14:paraId="6948F714" w14:textId="77777777" w:rsidR="009935AC" w:rsidRPr="009935AC" w:rsidRDefault="009935AC" w:rsidP="006B7DF5">
      <w:pPr>
        <w:spacing w:after="0" w:line="240" w:lineRule="auto"/>
        <w:jc w:val="both"/>
        <w:rPr>
          <w:rFonts w:ascii="Arial" w:hAnsi="Arial" w:cs="Arial"/>
        </w:rPr>
      </w:pPr>
    </w:p>
    <w:p w14:paraId="2F3B9F92" w14:textId="77777777" w:rsidR="009935AC" w:rsidRPr="009935AC" w:rsidRDefault="009935AC" w:rsidP="006B7DF5">
      <w:pPr>
        <w:spacing w:after="0" w:line="240" w:lineRule="auto"/>
        <w:jc w:val="both"/>
        <w:rPr>
          <w:rFonts w:ascii="Arial" w:hAnsi="Arial" w:cs="Arial"/>
        </w:rPr>
      </w:pPr>
      <w:r w:rsidRPr="009935AC">
        <w:rPr>
          <w:rFonts w:ascii="Arial" w:hAnsi="Arial" w:cs="Arial"/>
        </w:rPr>
        <w:t>El estado de</w:t>
      </w:r>
      <w:r w:rsidR="00C01A6A">
        <w:rPr>
          <w:rFonts w:ascii="Arial" w:hAnsi="Arial" w:cs="Arial"/>
        </w:rPr>
        <w:t xml:space="preserve"> los edificios es precario</w:t>
      </w:r>
      <w:r w:rsidRPr="009935AC">
        <w:rPr>
          <w:rFonts w:ascii="Arial" w:hAnsi="Arial" w:cs="Arial"/>
        </w:rPr>
        <w:t xml:space="preserve"> y presentan un estado bastante ruinoso y deteriorado. Las calles </w:t>
      </w:r>
      <w:r w:rsidR="0053465C">
        <w:rPr>
          <w:rFonts w:ascii="Arial" w:hAnsi="Arial" w:cs="Arial"/>
        </w:rPr>
        <w:t xml:space="preserve">también </w:t>
      </w:r>
      <w:r w:rsidRPr="009935AC">
        <w:rPr>
          <w:rFonts w:ascii="Arial" w:hAnsi="Arial" w:cs="Arial"/>
        </w:rPr>
        <w:t>presentan</w:t>
      </w:r>
      <w:r w:rsidR="00C01A6A">
        <w:rPr>
          <w:rFonts w:ascii="Arial" w:hAnsi="Arial" w:cs="Arial"/>
        </w:rPr>
        <w:t xml:space="preserve"> deterioro en el asfaltado</w:t>
      </w:r>
      <w:r w:rsidRPr="009935AC">
        <w:rPr>
          <w:rFonts w:ascii="Arial" w:hAnsi="Arial" w:cs="Arial"/>
        </w:rPr>
        <w:t xml:space="preserve">, las aceras, etc. También existen muchos problemas de </w:t>
      </w:r>
      <w:r w:rsidRPr="009935AC">
        <w:rPr>
          <w:rFonts w:ascii="Arial" w:hAnsi="Arial" w:cs="Arial"/>
        </w:rPr>
        <w:lastRenderedPageBreak/>
        <w:t xml:space="preserve">limpieza. En las calles y en los edificios hay gran </w:t>
      </w:r>
      <w:r w:rsidR="00C01A6A">
        <w:rPr>
          <w:rFonts w:ascii="Arial" w:hAnsi="Arial" w:cs="Arial"/>
        </w:rPr>
        <w:t>cantidad de basura</w:t>
      </w:r>
      <w:r w:rsidRPr="009935AC">
        <w:rPr>
          <w:rFonts w:ascii="Arial" w:hAnsi="Arial" w:cs="Arial"/>
        </w:rPr>
        <w:t>. El mobiliario urbano existente está prácticamente destrozado, o se encuentra en malas condiciones.</w:t>
      </w:r>
      <w:r w:rsidR="00C01A6A">
        <w:rPr>
          <w:rFonts w:ascii="Arial" w:hAnsi="Arial" w:cs="Arial"/>
        </w:rPr>
        <w:t xml:space="preserve"> </w:t>
      </w:r>
      <w:r w:rsidR="00C01A6A" w:rsidRPr="009935AC">
        <w:rPr>
          <w:rFonts w:ascii="Arial" w:hAnsi="Arial" w:cs="Arial"/>
        </w:rPr>
        <w:t>Dentro del barrio se e</w:t>
      </w:r>
      <w:r w:rsidR="00C01A6A">
        <w:rPr>
          <w:rFonts w:ascii="Arial" w:hAnsi="Arial" w:cs="Arial"/>
        </w:rPr>
        <w:t>ncuentra una plaza interior</w:t>
      </w:r>
      <w:r w:rsidR="00C01A6A" w:rsidRPr="009935AC">
        <w:rPr>
          <w:rFonts w:ascii="Arial" w:hAnsi="Arial" w:cs="Arial"/>
        </w:rPr>
        <w:t xml:space="preserve"> con esc</w:t>
      </w:r>
      <w:r w:rsidR="00C01A6A">
        <w:rPr>
          <w:rFonts w:ascii="Arial" w:hAnsi="Arial" w:cs="Arial"/>
        </w:rPr>
        <w:t>aso equipamiento lúdico y poca</w:t>
      </w:r>
      <w:r w:rsidR="00C01A6A" w:rsidRPr="009935AC">
        <w:rPr>
          <w:rFonts w:ascii="Arial" w:hAnsi="Arial" w:cs="Arial"/>
        </w:rPr>
        <w:t xml:space="preserve"> zona verde.</w:t>
      </w:r>
      <w:r w:rsidR="002D620D">
        <w:rPr>
          <w:rFonts w:ascii="Arial" w:hAnsi="Arial" w:cs="Arial"/>
        </w:rPr>
        <w:t xml:space="preserve"> </w:t>
      </w:r>
      <w:r w:rsidR="00C01A6A">
        <w:rPr>
          <w:rFonts w:ascii="Arial" w:hAnsi="Arial" w:cs="Arial"/>
        </w:rPr>
        <w:t xml:space="preserve">La actividad comercial en la Milagrosa es escasa, limitándose a </w:t>
      </w:r>
      <w:r w:rsidRPr="009935AC">
        <w:rPr>
          <w:rFonts w:ascii="Arial" w:hAnsi="Arial" w:cs="Arial"/>
        </w:rPr>
        <w:t>un super</w:t>
      </w:r>
      <w:r w:rsidR="008D278C">
        <w:rPr>
          <w:rFonts w:ascii="Arial" w:hAnsi="Arial" w:cs="Arial"/>
        </w:rPr>
        <w:t>mercado, una tienda de chucherías</w:t>
      </w:r>
      <w:r w:rsidRPr="009935AC">
        <w:rPr>
          <w:rFonts w:ascii="Arial" w:hAnsi="Arial" w:cs="Arial"/>
        </w:rPr>
        <w:t xml:space="preserve">, tres </w:t>
      </w:r>
      <w:r w:rsidR="004F45BE">
        <w:rPr>
          <w:rFonts w:ascii="Arial" w:hAnsi="Arial" w:cs="Arial"/>
        </w:rPr>
        <w:t xml:space="preserve">bares y un centro de juego (recreativos). </w:t>
      </w:r>
    </w:p>
    <w:p w14:paraId="1D656DB2" w14:textId="77777777" w:rsidR="00C92597" w:rsidRDefault="00C92597" w:rsidP="006B7DF5">
      <w:pPr>
        <w:spacing w:after="0" w:line="240" w:lineRule="auto"/>
        <w:jc w:val="both"/>
        <w:rPr>
          <w:rFonts w:ascii="Arial" w:hAnsi="Arial" w:cs="Arial"/>
        </w:rPr>
      </w:pPr>
    </w:p>
    <w:p w14:paraId="572E0E58" w14:textId="77777777" w:rsidR="009935AC" w:rsidRPr="009935AC" w:rsidRDefault="009935AC" w:rsidP="006B7DF5">
      <w:pPr>
        <w:spacing w:after="0" w:line="240" w:lineRule="auto"/>
        <w:jc w:val="both"/>
        <w:rPr>
          <w:rFonts w:ascii="Arial" w:hAnsi="Arial" w:cs="Arial"/>
        </w:rPr>
      </w:pPr>
      <w:r w:rsidRPr="009935AC">
        <w:rPr>
          <w:rFonts w:ascii="Arial" w:hAnsi="Arial" w:cs="Arial"/>
        </w:rPr>
        <w:t>El barrio cuenta con la colaboración de los servicios sociales municipales y con</w:t>
      </w:r>
      <w:r w:rsidR="00C92597">
        <w:rPr>
          <w:rFonts w:ascii="Arial" w:hAnsi="Arial" w:cs="Arial"/>
        </w:rPr>
        <w:t xml:space="preserve"> </w:t>
      </w:r>
      <w:r w:rsidRPr="009935AC">
        <w:rPr>
          <w:rFonts w:ascii="Arial" w:hAnsi="Arial" w:cs="Arial"/>
        </w:rPr>
        <w:t>entidades que trabajan sobre el terreno, como son:</w:t>
      </w:r>
    </w:p>
    <w:p w14:paraId="1CE92727" w14:textId="2699C7B8" w:rsidR="009935AC" w:rsidRPr="008D278C" w:rsidRDefault="009935AC" w:rsidP="006B7DF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D278C">
        <w:rPr>
          <w:rFonts w:ascii="Arial" w:hAnsi="Arial" w:cs="Arial"/>
        </w:rPr>
        <w:t xml:space="preserve">Obra Social Margarita </w:t>
      </w:r>
      <w:proofErr w:type="spellStart"/>
      <w:r w:rsidR="00B85BF3" w:rsidRPr="008D278C">
        <w:rPr>
          <w:rFonts w:ascii="Arial" w:hAnsi="Arial" w:cs="Arial"/>
        </w:rPr>
        <w:t>Naseau</w:t>
      </w:r>
      <w:proofErr w:type="spellEnd"/>
      <w:r w:rsidRPr="008D278C">
        <w:rPr>
          <w:rFonts w:ascii="Arial" w:hAnsi="Arial" w:cs="Arial"/>
        </w:rPr>
        <w:t>, gestionada por la congregación Hijas de la Caridad, y centrada e</w:t>
      </w:r>
      <w:r w:rsidR="00C92597" w:rsidRPr="008D278C">
        <w:rPr>
          <w:rFonts w:ascii="Arial" w:hAnsi="Arial" w:cs="Arial"/>
        </w:rPr>
        <w:t>n el apoyo a madres solteras,</w:t>
      </w:r>
      <w:r w:rsidRPr="008D278C">
        <w:rPr>
          <w:rFonts w:ascii="Arial" w:hAnsi="Arial" w:cs="Arial"/>
        </w:rPr>
        <w:t xml:space="preserve"> la formación de jóvenes que han salido d</w:t>
      </w:r>
      <w:r w:rsidR="00C92597" w:rsidRPr="008D278C">
        <w:rPr>
          <w:rFonts w:ascii="Arial" w:hAnsi="Arial" w:cs="Arial"/>
        </w:rPr>
        <w:t>el sistema de formación reglada y apoyo extraescolar.</w:t>
      </w:r>
    </w:p>
    <w:p w14:paraId="378FCD33" w14:textId="77777777" w:rsidR="008D278C" w:rsidRDefault="009935AC" w:rsidP="006B7DF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D278C">
        <w:rPr>
          <w:rFonts w:ascii="Arial" w:hAnsi="Arial" w:cs="Arial"/>
        </w:rPr>
        <w:t>Fundación Atenea (otros proyectos desarrollados en la misma zona focalizados en la prevención del consumo de drogas, entre otros).</w:t>
      </w:r>
    </w:p>
    <w:p w14:paraId="22BFE2B0" w14:textId="77777777" w:rsidR="008D278C" w:rsidRDefault="009935AC" w:rsidP="006B7DF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D278C">
        <w:rPr>
          <w:rFonts w:ascii="Arial" w:hAnsi="Arial" w:cs="Arial"/>
        </w:rPr>
        <w:t xml:space="preserve">MIES (Movimiento de Inclusión Económica y Social) </w:t>
      </w:r>
      <w:r w:rsidR="006907AF" w:rsidRPr="008D278C">
        <w:rPr>
          <w:rFonts w:ascii="Arial" w:hAnsi="Arial" w:cs="Arial"/>
        </w:rPr>
        <w:t xml:space="preserve">apostando por el ocio inclusivo, las actividades extraescolares y la formación de adultos. </w:t>
      </w:r>
    </w:p>
    <w:p w14:paraId="36684684" w14:textId="77777777" w:rsidR="008D278C" w:rsidRDefault="008D278C" w:rsidP="006B7DF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D278C">
        <w:rPr>
          <w:rFonts w:ascii="Arial" w:hAnsi="Arial" w:cs="Arial"/>
        </w:rPr>
        <w:t>Fundación Secretariado Gitano, con el programa Promociona, objetivo último es lograr que los jóvenes gitanos finalicen los estudios obligatorios y continúen estudiando </w:t>
      </w:r>
    </w:p>
    <w:p w14:paraId="596601DB" w14:textId="77777777" w:rsidR="009935AC" w:rsidRDefault="006907AF" w:rsidP="006B7DF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D278C">
        <w:rPr>
          <w:rFonts w:ascii="Arial" w:hAnsi="Arial" w:cs="Arial"/>
        </w:rPr>
        <w:t>Servicios Sociales municipales</w:t>
      </w:r>
      <w:r w:rsidR="009935AC" w:rsidRPr="008D278C">
        <w:rPr>
          <w:rFonts w:ascii="Arial" w:hAnsi="Arial" w:cs="Arial"/>
        </w:rPr>
        <w:t xml:space="preserve"> Zon</w:t>
      </w:r>
      <w:r w:rsidR="008D278C">
        <w:rPr>
          <w:rFonts w:ascii="Arial" w:hAnsi="Arial" w:cs="Arial"/>
        </w:rPr>
        <w:t>a A, ubicados en el Centro Sociocultural Buen Suceso</w:t>
      </w:r>
    </w:p>
    <w:p w14:paraId="39620879" w14:textId="77777777" w:rsidR="008D278C" w:rsidRPr="008D278C" w:rsidRDefault="008D278C" w:rsidP="006B7DF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26EDD">
        <w:rPr>
          <w:rFonts w:ascii="Arial" w:hAnsi="Arial" w:cs="Arial"/>
        </w:rPr>
        <w:t>asa de la Cultura José Saramago</w:t>
      </w:r>
      <w:r>
        <w:rPr>
          <w:rFonts w:ascii="Arial" w:hAnsi="Arial" w:cs="Arial"/>
        </w:rPr>
        <w:t xml:space="preserve">, en donde su ubica la Biblioteca municipal </w:t>
      </w:r>
    </w:p>
    <w:p w14:paraId="00EBE29A" w14:textId="77777777" w:rsidR="00A27F03" w:rsidRPr="002D19E5" w:rsidRDefault="00A27F03" w:rsidP="006B7DF5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B7D18" w:rsidRPr="002D19E5" w14:paraId="430565CC" w14:textId="77777777" w:rsidTr="0019569A">
        <w:tc>
          <w:tcPr>
            <w:tcW w:w="9911" w:type="dxa"/>
            <w:shd w:val="clear" w:color="auto" w:fill="FFC000"/>
          </w:tcPr>
          <w:p w14:paraId="7460DCD9" w14:textId="1B62BAAF" w:rsidR="00A27F03" w:rsidRPr="002D19E5" w:rsidRDefault="00A27F03" w:rsidP="006B7DF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D19E5">
              <w:rPr>
                <w:rFonts w:ascii="Arial" w:hAnsi="Arial" w:cs="Arial"/>
                <w:b/>
                <w:color w:val="FFFFFF" w:themeColor="background1"/>
              </w:rPr>
              <w:t>EL CENTRO EDUCATIVO</w:t>
            </w:r>
          </w:p>
        </w:tc>
      </w:tr>
    </w:tbl>
    <w:p w14:paraId="1AE78FCA" w14:textId="77777777" w:rsidR="009A0504" w:rsidRDefault="009A0504" w:rsidP="006B7DF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11F16F4" w14:textId="28E9305D" w:rsidR="001B2EB3" w:rsidRDefault="003C13A3" w:rsidP="006B7DF5">
      <w:pPr>
        <w:spacing w:after="0" w:line="240" w:lineRule="auto"/>
        <w:jc w:val="both"/>
        <w:rPr>
          <w:rFonts w:ascii="Arial" w:hAnsi="Arial" w:cs="Arial"/>
        </w:rPr>
      </w:pPr>
      <w:r w:rsidRPr="2CF54B14">
        <w:rPr>
          <w:rFonts w:ascii="Arial" w:hAnsi="Arial" w:cs="Arial"/>
          <w:color w:val="000000" w:themeColor="text1"/>
        </w:rPr>
        <w:t xml:space="preserve">El centro es de titularidad pública, a cargo de la Consejería de Educación y Cultura de la Junta de Comunidades de Castilla La Mancha. </w:t>
      </w:r>
      <w:r w:rsidR="00A27F03" w:rsidRPr="2CF54B14">
        <w:rPr>
          <w:rFonts w:ascii="Arial" w:hAnsi="Arial" w:cs="Arial"/>
        </w:rPr>
        <w:t xml:space="preserve">El colegio Público La Paz empezó a funcionar como Comunidad </w:t>
      </w:r>
      <w:r w:rsidR="21870461" w:rsidRPr="2CF54B14">
        <w:rPr>
          <w:rFonts w:ascii="Arial" w:hAnsi="Arial" w:cs="Arial"/>
        </w:rPr>
        <w:t>d</w:t>
      </w:r>
      <w:r w:rsidR="00A27F03" w:rsidRPr="2CF54B14">
        <w:rPr>
          <w:rFonts w:ascii="Arial" w:hAnsi="Arial" w:cs="Arial"/>
        </w:rPr>
        <w:t>e Aprendizaje en el curso 2006/2007</w:t>
      </w:r>
      <w:r w:rsidR="007E2BC2" w:rsidRPr="2CF54B14">
        <w:rPr>
          <w:rFonts w:ascii="Arial" w:hAnsi="Arial" w:cs="Arial"/>
        </w:rPr>
        <w:t>, tras la decisión de la administración educativa de cerrar el</w:t>
      </w:r>
      <w:r w:rsidR="007E2BC2" w:rsidRPr="2CF54B14">
        <w:rPr>
          <w:rFonts w:ascii="Arial" w:hAnsi="Arial" w:cs="Arial"/>
          <w:color w:val="FF0000"/>
        </w:rPr>
        <w:t xml:space="preserve"> </w:t>
      </w:r>
      <w:r w:rsidR="007E2BC2" w:rsidRPr="2CF54B14">
        <w:rPr>
          <w:rFonts w:ascii="Arial" w:hAnsi="Arial" w:cs="Arial"/>
        </w:rPr>
        <w:t>colegio San Juan</w:t>
      </w:r>
      <w:r w:rsidR="00A27F03" w:rsidRPr="2CF54B14">
        <w:rPr>
          <w:rFonts w:ascii="Arial" w:hAnsi="Arial" w:cs="Arial"/>
        </w:rPr>
        <w:t xml:space="preserve">. Está ubicado en la calle Francisco Belmonte, </w:t>
      </w:r>
      <w:r w:rsidR="00B85BF3" w:rsidRPr="2CF54B14">
        <w:rPr>
          <w:rFonts w:ascii="Arial" w:hAnsi="Arial" w:cs="Arial"/>
        </w:rPr>
        <w:t>N</w:t>
      </w:r>
      <w:proofErr w:type="gramStart"/>
      <w:r w:rsidR="00B85BF3" w:rsidRPr="2CF54B14">
        <w:rPr>
          <w:rFonts w:ascii="Arial" w:hAnsi="Arial" w:cs="Arial"/>
        </w:rPr>
        <w:t>.º</w:t>
      </w:r>
      <w:proofErr w:type="gramEnd"/>
      <w:r w:rsidR="00A27F03" w:rsidRPr="2CF54B14">
        <w:rPr>
          <w:rFonts w:ascii="Arial" w:hAnsi="Arial" w:cs="Arial"/>
        </w:rPr>
        <w:t xml:space="preserve"> 1, dentro del Barrio La Milagrosa. </w:t>
      </w:r>
    </w:p>
    <w:p w14:paraId="60C0724B" w14:textId="77777777" w:rsidR="001B2EB3" w:rsidRDefault="001B2EB3" w:rsidP="006B7DF5">
      <w:pPr>
        <w:spacing w:after="0" w:line="240" w:lineRule="auto"/>
        <w:jc w:val="both"/>
        <w:rPr>
          <w:rFonts w:ascii="Arial" w:hAnsi="Arial" w:cs="Arial"/>
        </w:rPr>
      </w:pPr>
    </w:p>
    <w:p w14:paraId="07253FA0" w14:textId="36E93BEF" w:rsidR="0053465C" w:rsidRPr="00E179B5" w:rsidRDefault="00A27F03" w:rsidP="006B7DF5">
      <w:pPr>
        <w:spacing w:after="0" w:line="240" w:lineRule="auto"/>
        <w:jc w:val="both"/>
        <w:rPr>
          <w:rFonts w:ascii="Arial" w:hAnsi="Arial" w:cs="Arial"/>
        </w:rPr>
      </w:pPr>
      <w:r w:rsidRPr="0053465C">
        <w:rPr>
          <w:rFonts w:ascii="Arial" w:hAnsi="Arial" w:cs="Arial"/>
        </w:rPr>
        <w:t>Cuenta con</w:t>
      </w:r>
      <w:r w:rsidR="00E179B5">
        <w:rPr>
          <w:rFonts w:ascii="Arial" w:hAnsi="Arial" w:cs="Arial"/>
        </w:rPr>
        <w:t xml:space="preserve"> </w:t>
      </w:r>
      <w:r w:rsidRPr="00E179B5">
        <w:rPr>
          <w:rFonts w:ascii="Arial" w:hAnsi="Arial" w:cs="Arial"/>
        </w:rPr>
        <w:t xml:space="preserve">tres </w:t>
      </w:r>
      <w:r w:rsidR="001B2EB3" w:rsidRPr="00E179B5">
        <w:rPr>
          <w:rFonts w:ascii="Arial" w:hAnsi="Arial" w:cs="Arial"/>
        </w:rPr>
        <w:t>unidades de Educación Infantil</w:t>
      </w:r>
      <w:r w:rsidR="00E179B5">
        <w:rPr>
          <w:rFonts w:ascii="Arial" w:hAnsi="Arial" w:cs="Arial"/>
        </w:rPr>
        <w:t xml:space="preserve">, </w:t>
      </w:r>
      <w:r w:rsidRPr="00E179B5">
        <w:rPr>
          <w:rFonts w:ascii="Arial" w:hAnsi="Arial" w:cs="Arial"/>
        </w:rPr>
        <w:t>seis unidades de Educación Prima</w:t>
      </w:r>
      <w:r w:rsidR="001B2EB3" w:rsidRPr="00E179B5">
        <w:rPr>
          <w:rFonts w:ascii="Arial" w:hAnsi="Arial" w:cs="Arial"/>
        </w:rPr>
        <w:t>ria</w:t>
      </w:r>
      <w:r w:rsidR="00E179B5">
        <w:rPr>
          <w:rFonts w:ascii="Arial" w:hAnsi="Arial" w:cs="Arial"/>
        </w:rPr>
        <w:t xml:space="preserve">, </w:t>
      </w:r>
      <w:r w:rsidR="003C13A3" w:rsidRPr="00E179B5">
        <w:rPr>
          <w:rFonts w:ascii="Arial" w:hAnsi="Arial" w:cs="Arial"/>
        </w:rPr>
        <w:t>cuatro d</w:t>
      </w:r>
      <w:r w:rsidR="00873653" w:rsidRPr="00E179B5">
        <w:rPr>
          <w:rFonts w:ascii="Arial" w:hAnsi="Arial" w:cs="Arial"/>
        </w:rPr>
        <w:t xml:space="preserve">e Secundaría y dos </w:t>
      </w:r>
      <w:r w:rsidRPr="00E179B5">
        <w:rPr>
          <w:rFonts w:ascii="Arial" w:hAnsi="Arial" w:cs="Arial"/>
        </w:rPr>
        <w:t xml:space="preserve">grupos de Educación de Adultos. </w:t>
      </w:r>
    </w:p>
    <w:p w14:paraId="3B06807E" w14:textId="77777777" w:rsidR="00BD57A4" w:rsidRPr="00BD57A4" w:rsidRDefault="00BD57A4" w:rsidP="006B7DF5">
      <w:pPr>
        <w:spacing w:after="0" w:line="240" w:lineRule="auto"/>
        <w:jc w:val="both"/>
        <w:rPr>
          <w:rFonts w:ascii="Arial" w:hAnsi="Arial" w:cs="Arial"/>
          <w:bCs/>
        </w:rPr>
      </w:pPr>
    </w:p>
    <w:p w14:paraId="037C316D" w14:textId="77777777" w:rsidR="00BD57A4" w:rsidRPr="003618F2" w:rsidRDefault="00BD57A4" w:rsidP="006B7DF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D57A4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Comunidades de Aprendizaje</w:t>
      </w:r>
      <w:r w:rsidRPr="00BD57A4">
        <w:rPr>
          <w:rFonts w:ascii="Arial" w:hAnsi="Arial" w:cs="Arial"/>
          <w:shd w:val="clear" w:color="auto" w:fill="FFFFFF"/>
        </w:rPr>
        <w:t xml:space="preserve"> es un proyecto basado en un conjunto de actuaciones educativas de éxito dirigidas a la transformación social y educativa. Este modelo educativo está en consonancia con las teorías científicas a nivel internacional que destacan </w:t>
      </w:r>
      <w:r w:rsidRPr="003618F2">
        <w:rPr>
          <w:rFonts w:ascii="Arial" w:hAnsi="Arial" w:cs="Arial"/>
          <w:color w:val="000000" w:themeColor="text1"/>
          <w:shd w:val="clear" w:color="auto" w:fill="FFFFFF"/>
        </w:rPr>
        <w:t>dos factores claves para el aprendizaje en la actual sociedad: las interacciones y la participación de la comunidad, implicando a todas las personas que de forma directa o indirecta influyen en el aprendizaje y el desarrollo de las y los estudiantes, incluyendo a profesorado, familiares, amigos y amigas, vecinos y vecinas del barrio, miembros de asociaciones y organizaciones vecinales y locales, personas voluntarias, etc.</w:t>
      </w:r>
    </w:p>
    <w:p w14:paraId="4E80D94B" w14:textId="77777777" w:rsidR="0053465C" w:rsidRPr="0053465C" w:rsidRDefault="0053465C" w:rsidP="006B7DF5">
      <w:pPr>
        <w:spacing w:after="0" w:line="240" w:lineRule="auto"/>
        <w:jc w:val="both"/>
        <w:rPr>
          <w:rFonts w:ascii="Arial" w:hAnsi="Arial" w:cs="Arial"/>
        </w:rPr>
      </w:pPr>
    </w:p>
    <w:p w14:paraId="401D0303" w14:textId="77777777" w:rsidR="00B1636E" w:rsidRPr="00BD57A4" w:rsidRDefault="00B1636E" w:rsidP="006B7DF5">
      <w:pPr>
        <w:spacing w:after="0" w:line="240" w:lineRule="auto"/>
        <w:jc w:val="both"/>
        <w:rPr>
          <w:rFonts w:ascii="Arial" w:hAnsi="Arial" w:cs="Arial"/>
        </w:rPr>
      </w:pPr>
      <w:r w:rsidRPr="0053465C">
        <w:rPr>
          <w:rFonts w:ascii="Arial" w:hAnsi="Arial" w:cs="Arial"/>
        </w:rPr>
        <w:t xml:space="preserve">La Sección de Educación </w:t>
      </w:r>
      <w:r w:rsidRPr="003618F2">
        <w:rPr>
          <w:rFonts w:ascii="Arial" w:hAnsi="Arial" w:cs="Arial"/>
          <w:color w:val="000000" w:themeColor="text1"/>
        </w:rPr>
        <w:t xml:space="preserve">Secundaria </w:t>
      </w:r>
      <w:r w:rsidR="0053465C" w:rsidRPr="003618F2">
        <w:rPr>
          <w:rFonts w:ascii="Arial" w:hAnsi="Arial" w:cs="Arial"/>
          <w:color w:val="000000" w:themeColor="text1"/>
        </w:rPr>
        <w:t>(</w:t>
      </w:r>
      <w:r w:rsidR="0053465C" w:rsidRPr="00BD57A4">
        <w:rPr>
          <w:rFonts w:ascii="Arial" w:hAnsi="Arial" w:cs="Arial"/>
        </w:rPr>
        <w:t>SES),</w:t>
      </w:r>
      <w:r w:rsidRPr="00BD57A4">
        <w:rPr>
          <w:rFonts w:ascii="Arial" w:hAnsi="Arial" w:cs="Arial"/>
        </w:rPr>
        <w:t xml:space="preserve"> administrativamente pertenece al IES Amparo Sanz y </w:t>
      </w:r>
      <w:proofErr w:type="gramStart"/>
      <w:r w:rsidRPr="00BD57A4">
        <w:rPr>
          <w:rFonts w:ascii="Arial" w:hAnsi="Arial" w:cs="Arial"/>
        </w:rPr>
        <w:t>comenzó</w:t>
      </w:r>
      <w:proofErr w:type="gramEnd"/>
      <w:r w:rsidRPr="00BD57A4">
        <w:rPr>
          <w:rFonts w:ascii="Arial" w:hAnsi="Arial" w:cs="Arial"/>
        </w:rPr>
        <w:t xml:space="preserve"> en el año 2008/2009.</w:t>
      </w:r>
      <w:r w:rsidR="0053465C" w:rsidRPr="00BD57A4">
        <w:rPr>
          <w:rFonts w:ascii="Arial" w:hAnsi="Arial" w:cs="Arial"/>
        </w:rPr>
        <w:t xml:space="preserve"> Se imparten</w:t>
      </w:r>
      <w:r w:rsidR="00792209">
        <w:rPr>
          <w:rFonts w:ascii="Arial" w:hAnsi="Arial" w:cs="Arial"/>
        </w:rPr>
        <w:t xml:space="preserve"> las enseñanzas de 1º a 4º ESO. </w:t>
      </w:r>
      <w:r w:rsidRPr="00BD57A4">
        <w:rPr>
          <w:rFonts w:ascii="Arial" w:hAnsi="Arial" w:cs="Arial"/>
        </w:rPr>
        <w:t>En el curso 2011/2012 comienza a funcionar el Aula de Personas Adultas de La Paz, dependiente del Centro de Personas Adulta Los Llanos, para dar respuesta a la necesidad de formación de las personas adultas del barrio. En la actualidad se imparten las enseñanzas: un nivel de ARBC II (adquisición y refuerz</w:t>
      </w:r>
      <w:r w:rsidR="00421023" w:rsidRPr="00BD57A4">
        <w:rPr>
          <w:rFonts w:ascii="Arial" w:hAnsi="Arial" w:cs="Arial"/>
        </w:rPr>
        <w:t>o de las competencias básicas)</w:t>
      </w:r>
      <w:r w:rsidRPr="00BD57A4">
        <w:rPr>
          <w:rFonts w:ascii="Arial" w:hAnsi="Arial" w:cs="Arial"/>
        </w:rPr>
        <w:t xml:space="preserve">, y los cuatro niveles de la ESO. </w:t>
      </w:r>
    </w:p>
    <w:p w14:paraId="34097217" w14:textId="77777777" w:rsidR="00A050F7" w:rsidRDefault="00A050F7" w:rsidP="006B7D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E88E614" w14:textId="1FA9247D" w:rsidR="00B1636E" w:rsidRPr="00A050F7" w:rsidRDefault="00A050F7" w:rsidP="006B7D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050F7">
        <w:rPr>
          <w:rFonts w:ascii="Arial" w:hAnsi="Arial" w:cs="Arial"/>
        </w:rPr>
        <w:t>La autonomía pedagógica, organizativa y de gestión del CEIP SES AA La Paz de Albacete está garantizada por sus respectivos documentos programáticos. La autonomía pedagógica se concreta en el Proyecto Educativo y la organizativ</w:t>
      </w:r>
      <w:r w:rsidR="002E2C53">
        <w:rPr>
          <w:rFonts w:ascii="Arial" w:hAnsi="Arial" w:cs="Arial"/>
        </w:rPr>
        <w:t xml:space="preserve">a en las Normas de Convivencia, </w:t>
      </w:r>
      <w:r w:rsidRPr="00A050F7">
        <w:rPr>
          <w:rFonts w:ascii="Arial" w:hAnsi="Arial" w:cs="Arial"/>
        </w:rPr>
        <w:t>Organización y Funcionamiento. Estos documentos definen nuestra identidad como centro educativo público, singularizándonos y diferenciándonos de otros centros. A pesar de tener elementos comunes, los centros integrados en la Red pública presentan cualidades individuales que permiten ajustar su función educativa a sus peculiaridades y a las de su entorno.</w:t>
      </w:r>
    </w:p>
    <w:p w14:paraId="24EF5593" w14:textId="77777777" w:rsidR="00A050F7" w:rsidRPr="00A050F7" w:rsidRDefault="00A050F7" w:rsidP="006B7DF5">
      <w:pPr>
        <w:spacing w:after="0" w:line="240" w:lineRule="auto"/>
        <w:jc w:val="both"/>
        <w:rPr>
          <w:rFonts w:ascii="Arial" w:hAnsi="Arial" w:cs="Arial"/>
          <w:bCs/>
        </w:rPr>
      </w:pPr>
    </w:p>
    <w:p w14:paraId="0CB2A6BF" w14:textId="02BD61B6" w:rsidR="007D3F67" w:rsidRPr="00A050F7" w:rsidRDefault="00BD57A4" w:rsidP="2CF54B14">
      <w:pPr>
        <w:spacing w:after="0" w:line="240" w:lineRule="auto"/>
        <w:jc w:val="both"/>
        <w:rPr>
          <w:rFonts w:ascii="Arial" w:hAnsi="Arial" w:cs="Arial"/>
        </w:rPr>
      </w:pPr>
      <w:r w:rsidRPr="2CF54B14">
        <w:rPr>
          <w:rFonts w:ascii="Arial" w:hAnsi="Arial" w:cs="Arial"/>
        </w:rPr>
        <w:t xml:space="preserve">Organizativamente, por un lado, cuenta con </w:t>
      </w:r>
      <w:r w:rsidR="007D3F67" w:rsidRPr="2CF54B14">
        <w:rPr>
          <w:rFonts w:ascii="Arial" w:hAnsi="Arial" w:cs="Arial"/>
        </w:rPr>
        <w:t xml:space="preserve">los órganos de gobierno </w:t>
      </w:r>
      <w:r w:rsidRPr="2CF54B14">
        <w:rPr>
          <w:rFonts w:ascii="Arial" w:hAnsi="Arial" w:cs="Arial"/>
        </w:rPr>
        <w:t xml:space="preserve">(Equipo directivo, Claustro de profesores y Consejo escolar) </w:t>
      </w:r>
      <w:r w:rsidR="007D3F67" w:rsidRPr="2CF54B14">
        <w:rPr>
          <w:rFonts w:ascii="Arial" w:hAnsi="Arial" w:cs="Arial"/>
        </w:rPr>
        <w:t>y</w:t>
      </w:r>
      <w:r w:rsidRPr="2CF54B14">
        <w:rPr>
          <w:rFonts w:ascii="Arial" w:hAnsi="Arial" w:cs="Arial"/>
        </w:rPr>
        <w:t xml:space="preserve"> los órganos de</w:t>
      </w:r>
      <w:r w:rsidR="007D3F67" w:rsidRPr="2CF54B14">
        <w:rPr>
          <w:rFonts w:ascii="Arial" w:hAnsi="Arial" w:cs="Arial"/>
        </w:rPr>
        <w:t xml:space="preserve"> participación </w:t>
      </w:r>
      <w:r w:rsidRPr="2CF54B14">
        <w:rPr>
          <w:rFonts w:ascii="Arial" w:hAnsi="Arial" w:cs="Arial"/>
        </w:rPr>
        <w:t>(Asociación de Familiares de Alumnos) comunes a todos los centros,</w:t>
      </w:r>
      <w:r w:rsidR="007D3F67" w:rsidRPr="2CF54B14">
        <w:rPr>
          <w:rFonts w:ascii="Arial" w:hAnsi="Arial" w:cs="Arial"/>
        </w:rPr>
        <w:t xml:space="preserve"> y </w:t>
      </w:r>
      <w:r w:rsidRPr="2CF54B14">
        <w:rPr>
          <w:rFonts w:ascii="Arial" w:hAnsi="Arial" w:cs="Arial"/>
        </w:rPr>
        <w:t>por otro lado</w:t>
      </w:r>
      <w:r w:rsidR="33C0D6B0" w:rsidRPr="2CF54B14">
        <w:rPr>
          <w:rFonts w:ascii="Arial" w:hAnsi="Arial" w:cs="Arial"/>
        </w:rPr>
        <w:t xml:space="preserve">, </w:t>
      </w:r>
      <w:r w:rsidRPr="2CF54B14">
        <w:rPr>
          <w:rFonts w:ascii="Arial" w:hAnsi="Arial" w:cs="Arial"/>
        </w:rPr>
        <w:t xml:space="preserve"> cuenta con</w:t>
      </w:r>
      <w:r w:rsidR="007D3F67" w:rsidRPr="2CF54B14">
        <w:rPr>
          <w:rFonts w:ascii="Arial" w:hAnsi="Arial" w:cs="Arial"/>
        </w:rPr>
        <w:t xml:space="preserve"> los órganos específicos de</w:t>
      </w:r>
      <w:r w:rsidRPr="2CF54B14">
        <w:rPr>
          <w:rFonts w:ascii="Arial" w:hAnsi="Arial" w:cs="Arial"/>
        </w:rPr>
        <w:t xml:space="preserve"> participación y toma de decisiones, propios de</w:t>
      </w:r>
      <w:r w:rsidR="007D3F67" w:rsidRPr="2CF54B14">
        <w:rPr>
          <w:rFonts w:ascii="Arial" w:hAnsi="Arial" w:cs="Arial"/>
        </w:rPr>
        <w:t xml:space="preserve"> comunidades de Aprendizaje (comisiones mixtas</w:t>
      </w:r>
      <w:r w:rsidRPr="2CF54B14">
        <w:rPr>
          <w:rFonts w:ascii="Arial" w:hAnsi="Arial" w:cs="Arial"/>
        </w:rPr>
        <w:t xml:space="preserve">), además de los </w:t>
      </w:r>
      <w:r w:rsidRPr="2CF54B14">
        <w:rPr>
          <w:rFonts w:ascii="Arial" w:hAnsi="Arial" w:cs="Arial"/>
        </w:rPr>
        <w:lastRenderedPageBreak/>
        <w:t>órganos de coordinación docente (la Tutoría, el Equipo docente, el Equipo de orientación y apoyo, los Equipos de ciclo y la Comisión de coordinación pedagógica).</w:t>
      </w:r>
    </w:p>
    <w:p w14:paraId="3CB3A5A9" w14:textId="77777777" w:rsidR="00851071" w:rsidRPr="00A050F7" w:rsidRDefault="00851071" w:rsidP="006B7DF5">
      <w:pPr>
        <w:spacing w:after="0" w:line="240" w:lineRule="auto"/>
        <w:jc w:val="both"/>
        <w:rPr>
          <w:rFonts w:ascii="Arial" w:hAnsi="Arial" w:cs="Arial"/>
        </w:rPr>
      </w:pPr>
    </w:p>
    <w:p w14:paraId="52E707AE" w14:textId="7E01A984" w:rsidR="00851071" w:rsidRPr="00A050F7" w:rsidRDefault="00851071" w:rsidP="006B7DF5">
      <w:pPr>
        <w:spacing w:after="0" w:line="240" w:lineRule="auto"/>
        <w:jc w:val="both"/>
        <w:rPr>
          <w:rFonts w:ascii="Arial" w:hAnsi="Arial" w:cs="Arial"/>
        </w:rPr>
      </w:pPr>
      <w:r w:rsidRPr="2CF54B14">
        <w:rPr>
          <w:rFonts w:ascii="Arial" w:hAnsi="Arial" w:cs="Arial"/>
        </w:rPr>
        <w:t xml:space="preserve">El centro </w:t>
      </w:r>
      <w:r w:rsidR="48256971" w:rsidRPr="2CF54B14">
        <w:rPr>
          <w:rFonts w:ascii="Arial" w:hAnsi="Arial" w:cs="Arial"/>
        </w:rPr>
        <w:t xml:space="preserve">dispone de </w:t>
      </w:r>
      <w:r w:rsidRPr="2CF54B14">
        <w:rPr>
          <w:rFonts w:ascii="Arial" w:hAnsi="Arial" w:cs="Arial"/>
        </w:rPr>
        <w:t xml:space="preserve">comedor escolar.  </w:t>
      </w:r>
    </w:p>
    <w:p w14:paraId="041E7C66" w14:textId="77777777" w:rsidR="00851071" w:rsidRPr="003618F2" w:rsidRDefault="00851071" w:rsidP="006B7DF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09714E5" w14:textId="77777777" w:rsidR="00C96470" w:rsidRPr="00B40B89" w:rsidRDefault="00A049AC" w:rsidP="006B7DF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40B89">
        <w:rPr>
          <w:rFonts w:ascii="Arial" w:hAnsi="Arial" w:cs="Arial"/>
          <w:color w:val="000000" w:themeColor="text1"/>
        </w:rPr>
        <w:t>El centro cuenta con los siguientes docentes, todos ellos en Comisión de Servicios</w:t>
      </w:r>
      <w:r w:rsidR="00670536">
        <w:rPr>
          <w:rFonts w:ascii="Arial" w:hAnsi="Arial" w:cs="Arial"/>
          <w:color w:val="000000" w:themeColor="text1"/>
        </w:rPr>
        <w:t>, y excepcionalmente personal interino que ocupan plazas que no se cubrieron por comisión de servicios o están cubriendo bajas de docentes que están en comisión</w:t>
      </w:r>
      <w:r w:rsidRPr="00B40B89">
        <w:rPr>
          <w:rFonts w:ascii="Arial" w:hAnsi="Arial" w:cs="Arial"/>
          <w:color w:val="000000" w:themeColor="text1"/>
        </w:rPr>
        <w:t>:</w:t>
      </w:r>
      <w:r w:rsidR="00A27F03" w:rsidRPr="00B40B89">
        <w:rPr>
          <w:rFonts w:ascii="Arial" w:hAnsi="Arial" w:cs="Arial"/>
          <w:color w:val="000000" w:themeColor="text1"/>
        </w:rPr>
        <w:t xml:space="preserve"> </w:t>
      </w:r>
    </w:p>
    <w:tbl>
      <w:tblPr>
        <w:tblStyle w:val="Tabladelista4-nfasis3"/>
        <w:tblW w:w="10036" w:type="dxa"/>
        <w:tblLayout w:type="fixed"/>
        <w:tblLook w:val="0000" w:firstRow="0" w:lastRow="0" w:firstColumn="0" w:lastColumn="0" w:noHBand="0" w:noVBand="0"/>
      </w:tblPr>
      <w:tblGrid>
        <w:gridCol w:w="2528"/>
        <w:gridCol w:w="7508"/>
      </w:tblGrid>
      <w:tr w:rsidR="00C96470" w:rsidRPr="00B40B89" w14:paraId="45B20E6E" w14:textId="77777777" w:rsidTr="2CF54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8" w:type="dxa"/>
          </w:tcPr>
          <w:p w14:paraId="5F0965BD" w14:textId="77777777" w:rsidR="00C96470" w:rsidRPr="00B40B89" w:rsidRDefault="00C96470" w:rsidP="006B7D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40B89">
              <w:rPr>
                <w:rFonts w:ascii="Arial" w:hAnsi="Arial" w:cs="Arial"/>
                <w:b/>
                <w:bCs/>
                <w:color w:val="000000"/>
              </w:rPr>
              <w:t xml:space="preserve">Profesorado de Infantil y Primaria </w:t>
            </w:r>
          </w:p>
        </w:tc>
        <w:tc>
          <w:tcPr>
            <w:tcW w:w="7508" w:type="dxa"/>
          </w:tcPr>
          <w:p w14:paraId="0690E79E" w14:textId="77777777" w:rsidR="00C96470" w:rsidRPr="00B40B89" w:rsidRDefault="00C96470" w:rsidP="006B7DF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B40B89">
              <w:rPr>
                <w:rFonts w:ascii="Arial" w:hAnsi="Arial" w:cs="Arial"/>
                <w:color w:val="000000"/>
              </w:rPr>
              <w:t xml:space="preserve"> 3 Maestras de Educación Infantil </w:t>
            </w:r>
            <w:r w:rsidR="00AB07C1" w:rsidRPr="00B40B89">
              <w:rPr>
                <w:rFonts w:ascii="Arial" w:hAnsi="Arial" w:cs="Arial"/>
                <w:color w:val="000000"/>
              </w:rPr>
              <w:t>(2 con perfil bilingüe)</w:t>
            </w:r>
          </w:p>
          <w:p w14:paraId="001257B8" w14:textId="20967D27" w:rsidR="00C96470" w:rsidRPr="00B40B89" w:rsidRDefault="00C96470" w:rsidP="006B7DF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2CF54B14">
              <w:rPr>
                <w:rFonts w:ascii="Arial" w:hAnsi="Arial" w:cs="Arial"/>
                <w:color w:val="000000" w:themeColor="text1"/>
              </w:rPr>
              <w:t> 7 Maestros</w:t>
            </w:r>
            <w:r w:rsidR="00AB07C1" w:rsidRPr="2CF54B14">
              <w:rPr>
                <w:rFonts w:ascii="Arial" w:hAnsi="Arial" w:cs="Arial"/>
                <w:color w:val="000000" w:themeColor="text1"/>
              </w:rPr>
              <w:t>/as</w:t>
            </w:r>
            <w:r w:rsidRPr="2CF54B14">
              <w:rPr>
                <w:rFonts w:ascii="Arial" w:hAnsi="Arial" w:cs="Arial"/>
                <w:color w:val="000000" w:themeColor="text1"/>
              </w:rPr>
              <w:t xml:space="preserve"> de Educación </w:t>
            </w:r>
            <w:r w:rsidR="04926691" w:rsidRPr="2CF54B14">
              <w:rPr>
                <w:rFonts w:ascii="Arial" w:hAnsi="Arial" w:cs="Arial"/>
                <w:color w:val="000000" w:themeColor="text1"/>
              </w:rPr>
              <w:t>Primaria (</w:t>
            </w:r>
            <w:r w:rsidR="00AB07C1" w:rsidRPr="2CF54B14">
              <w:rPr>
                <w:rFonts w:ascii="Arial" w:hAnsi="Arial" w:cs="Arial"/>
                <w:color w:val="000000" w:themeColor="text1"/>
              </w:rPr>
              <w:t xml:space="preserve">4 con perfil bilingüe) </w:t>
            </w:r>
          </w:p>
          <w:p w14:paraId="5ABBCD9D" w14:textId="72B2B978" w:rsidR="00C96470" w:rsidRPr="00B40B89" w:rsidRDefault="00AB07C1" w:rsidP="006B7DF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2CF54B14">
              <w:rPr>
                <w:rFonts w:ascii="Arial" w:hAnsi="Arial" w:cs="Arial"/>
                <w:color w:val="000000" w:themeColor="text1"/>
              </w:rPr>
              <w:t> 3 Maestros/as</w:t>
            </w:r>
            <w:r w:rsidR="00C96470" w:rsidRPr="2CF54B14">
              <w:rPr>
                <w:rFonts w:ascii="Arial" w:hAnsi="Arial" w:cs="Arial"/>
                <w:color w:val="000000" w:themeColor="text1"/>
              </w:rPr>
              <w:t xml:space="preserve"> especialistas de lengua extranjera (</w:t>
            </w:r>
            <w:r w:rsidR="4B41AE32" w:rsidRPr="2CF54B14">
              <w:rPr>
                <w:rFonts w:ascii="Arial" w:hAnsi="Arial" w:cs="Arial"/>
                <w:color w:val="000000" w:themeColor="text1"/>
              </w:rPr>
              <w:t>i</w:t>
            </w:r>
            <w:r w:rsidR="00C96470" w:rsidRPr="2CF54B14">
              <w:rPr>
                <w:rFonts w:ascii="Arial" w:hAnsi="Arial" w:cs="Arial"/>
                <w:color w:val="000000" w:themeColor="text1"/>
              </w:rPr>
              <w:t xml:space="preserve">nglés) </w:t>
            </w:r>
          </w:p>
          <w:p w14:paraId="71CBDA79" w14:textId="77777777" w:rsidR="00AB07C1" w:rsidRPr="00B40B89" w:rsidRDefault="00AB07C1" w:rsidP="006B7DF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B40B89">
              <w:rPr>
                <w:rFonts w:ascii="Arial" w:hAnsi="Arial" w:cs="Arial"/>
                <w:color w:val="000000"/>
              </w:rPr>
              <w:t xml:space="preserve"> 1 Maestro de Educación Física </w:t>
            </w:r>
          </w:p>
          <w:p w14:paraId="348944A6" w14:textId="77777777" w:rsidR="00C96470" w:rsidRPr="00B40B89" w:rsidRDefault="00C96470" w:rsidP="006B7DF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B40B89">
              <w:rPr>
                <w:rFonts w:ascii="Arial" w:hAnsi="Arial" w:cs="Arial"/>
                <w:color w:val="000000"/>
              </w:rPr>
              <w:t xml:space="preserve"> 1 Maestra especialistas de Música (compartida con Secundaria) </w:t>
            </w:r>
          </w:p>
          <w:p w14:paraId="111B7557" w14:textId="77777777" w:rsidR="00C96470" w:rsidRPr="00B40B89" w:rsidRDefault="00C96470" w:rsidP="006B7DF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B40B89">
              <w:rPr>
                <w:rFonts w:ascii="Arial" w:hAnsi="Arial" w:cs="Arial"/>
                <w:color w:val="000000"/>
              </w:rPr>
              <w:t xml:space="preserve"> 1 Maestra de Religión Evangélica (compartida con Secundaria) </w:t>
            </w:r>
          </w:p>
          <w:p w14:paraId="657146B2" w14:textId="77777777" w:rsidR="00C96470" w:rsidRPr="00B40B89" w:rsidRDefault="00C96470" w:rsidP="006B7DF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B40B89">
              <w:rPr>
                <w:rFonts w:ascii="Arial" w:hAnsi="Arial" w:cs="Arial"/>
                <w:color w:val="000000"/>
              </w:rPr>
              <w:t> 1 Maestro de Religión Católic</w:t>
            </w:r>
            <w:r w:rsidR="00851071" w:rsidRPr="00B40B89">
              <w:rPr>
                <w:rFonts w:ascii="Arial" w:hAnsi="Arial" w:cs="Arial"/>
                <w:color w:val="000000"/>
              </w:rPr>
              <w:t xml:space="preserve">a (compartido con otro centro) </w:t>
            </w:r>
          </w:p>
        </w:tc>
      </w:tr>
      <w:tr w:rsidR="00C96470" w:rsidRPr="00B40B89" w14:paraId="60787A1F" w14:textId="77777777" w:rsidTr="2CF54B14">
        <w:trPr>
          <w:trHeight w:val="1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8" w:type="dxa"/>
          </w:tcPr>
          <w:p w14:paraId="5AE05DC9" w14:textId="77777777" w:rsidR="00C96470" w:rsidRPr="00B40B89" w:rsidRDefault="00C96470" w:rsidP="006B7D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40B89">
              <w:rPr>
                <w:rFonts w:ascii="Arial" w:hAnsi="Arial" w:cs="Arial"/>
                <w:b/>
                <w:bCs/>
                <w:color w:val="000000"/>
              </w:rPr>
              <w:t xml:space="preserve">Profesorado de Secundaria </w:t>
            </w:r>
          </w:p>
        </w:tc>
        <w:tc>
          <w:tcPr>
            <w:tcW w:w="7508" w:type="dxa"/>
          </w:tcPr>
          <w:p w14:paraId="6C7AE153" w14:textId="366D3364" w:rsidR="00C96470" w:rsidRPr="00B40B89" w:rsidRDefault="00C96470" w:rsidP="006B7D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2CF54B14">
              <w:rPr>
                <w:rFonts w:ascii="Arial" w:hAnsi="Arial" w:cs="Arial"/>
                <w:color w:val="000000" w:themeColor="text1"/>
              </w:rPr>
              <w:t> 1 Maestra especialistas de lengua extranjera (</w:t>
            </w:r>
            <w:r w:rsidR="5AC68714" w:rsidRPr="2CF54B14">
              <w:rPr>
                <w:rFonts w:ascii="Arial" w:hAnsi="Arial" w:cs="Arial"/>
                <w:color w:val="000000" w:themeColor="text1"/>
              </w:rPr>
              <w:t>inglés</w:t>
            </w:r>
            <w:r w:rsidRPr="2CF54B14">
              <w:rPr>
                <w:rFonts w:ascii="Arial" w:hAnsi="Arial" w:cs="Arial"/>
                <w:color w:val="000000" w:themeColor="text1"/>
              </w:rPr>
              <w:t xml:space="preserve">) para 1º y 2º ESO </w:t>
            </w:r>
          </w:p>
          <w:p w14:paraId="41233047" w14:textId="77777777" w:rsidR="00C96470" w:rsidRPr="00B40B89" w:rsidRDefault="00C96470" w:rsidP="006B7D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B40B89">
              <w:rPr>
                <w:rFonts w:ascii="Arial" w:hAnsi="Arial" w:cs="Arial"/>
                <w:color w:val="000000"/>
              </w:rPr>
              <w:t> 3</w:t>
            </w:r>
            <w:r w:rsidR="00851071" w:rsidRPr="00B40B89">
              <w:rPr>
                <w:rFonts w:ascii="Arial" w:hAnsi="Arial" w:cs="Arial"/>
                <w:color w:val="000000"/>
              </w:rPr>
              <w:t xml:space="preserve"> y ½ </w:t>
            </w:r>
            <w:r w:rsidRPr="00B40B89">
              <w:rPr>
                <w:rFonts w:ascii="Arial" w:hAnsi="Arial" w:cs="Arial"/>
                <w:color w:val="000000"/>
              </w:rPr>
              <w:t xml:space="preserve">Profesores de Secundaria del Ámbito Socio-Lingüístico </w:t>
            </w:r>
          </w:p>
          <w:p w14:paraId="7DFFE8D5" w14:textId="77777777" w:rsidR="00C96470" w:rsidRPr="00B40B89" w:rsidRDefault="00C96470" w:rsidP="006B7D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B40B89">
              <w:rPr>
                <w:rFonts w:ascii="Arial" w:hAnsi="Arial" w:cs="Arial"/>
                <w:color w:val="000000"/>
              </w:rPr>
              <w:t xml:space="preserve"> 4 Profesores de Secundaria del Ámbito Científico-Tecnológico </w:t>
            </w:r>
          </w:p>
          <w:p w14:paraId="5D9439CC" w14:textId="77777777" w:rsidR="00C96470" w:rsidRDefault="00C96470" w:rsidP="006B7D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B40B89">
              <w:rPr>
                <w:rFonts w:ascii="Arial" w:hAnsi="Arial" w:cs="Arial"/>
                <w:color w:val="000000"/>
              </w:rPr>
              <w:t xml:space="preserve"> 1 Profesor Especialista en Educación Física </w:t>
            </w:r>
          </w:p>
          <w:p w14:paraId="6F17EEA2" w14:textId="62CB81B8" w:rsidR="008A1F66" w:rsidRPr="00B40B89" w:rsidRDefault="008A1F66" w:rsidP="006B7D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B40B89">
              <w:rPr>
                <w:rFonts w:ascii="Arial" w:hAnsi="Arial" w:cs="Arial"/>
                <w:color w:val="000000"/>
              </w:rPr>
              <w:t> 1 Maestra especialistas de Música (compartida con</w:t>
            </w:r>
            <w:r>
              <w:rPr>
                <w:rFonts w:ascii="Arial" w:hAnsi="Arial" w:cs="Arial"/>
                <w:color w:val="000000"/>
              </w:rPr>
              <w:t xml:space="preserve"> Primaria) </w:t>
            </w:r>
          </w:p>
          <w:p w14:paraId="1A7A4238" w14:textId="77777777" w:rsidR="00851071" w:rsidRPr="00B40B89" w:rsidRDefault="00851071" w:rsidP="006B7D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B40B89">
              <w:rPr>
                <w:rFonts w:ascii="Arial" w:hAnsi="Arial" w:cs="Arial"/>
                <w:color w:val="000000"/>
              </w:rPr>
              <w:t xml:space="preserve"> ½ Maestra de Religión Evangélica (compartida con Primaria) </w:t>
            </w:r>
          </w:p>
          <w:p w14:paraId="5F4B2287" w14:textId="77777777" w:rsidR="00C96470" w:rsidRPr="00B40B89" w:rsidRDefault="00851071" w:rsidP="006B7D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B40B89">
              <w:rPr>
                <w:rFonts w:ascii="Arial" w:hAnsi="Arial" w:cs="Arial"/>
                <w:color w:val="000000"/>
              </w:rPr>
              <w:t> ½ Maestro de Religión Católica (compartido con otro centro)</w:t>
            </w:r>
          </w:p>
        </w:tc>
      </w:tr>
      <w:tr w:rsidR="00C96470" w:rsidRPr="00B40B89" w14:paraId="0AAC0081" w14:textId="77777777" w:rsidTr="2CF54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8" w:type="dxa"/>
          </w:tcPr>
          <w:p w14:paraId="08F1D261" w14:textId="77777777" w:rsidR="00C96470" w:rsidRPr="00B40B89" w:rsidRDefault="00C96470" w:rsidP="006B7D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40B89">
              <w:rPr>
                <w:rFonts w:ascii="Arial" w:hAnsi="Arial" w:cs="Arial"/>
                <w:b/>
                <w:bCs/>
                <w:color w:val="000000"/>
              </w:rPr>
              <w:t xml:space="preserve">Equipo de Orientación y Apoyo (para CEIP y SES) </w:t>
            </w:r>
          </w:p>
        </w:tc>
        <w:tc>
          <w:tcPr>
            <w:tcW w:w="7508" w:type="dxa"/>
          </w:tcPr>
          <w:p w14:paraId="402081EB" w14:textId="77777777" w:rsidR="00C96470" w:rsidRPr="00B40B89" w:rsidRDefault="00C96470" w:rsidP="006B7DF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B40B89">
              <w:rPr>
                <w:rFonts w:ascii="Arial" w:hAnsi="Arial" w:cs="Arial"/>
                <w:color w:val="000000"/>
              </w:rPr>
              <w:t xml:space="preserve"> 1 Profesor de Orientación Educativa (Para CEIP y SES) </w:t>
            </w:r>
          </w:p>
          <w:p w14:paraId="3A24F46E" w14:textId="77777777" w:rsidR="00C96470" w:rsidRPr="00B40B89" w:rsidRDefault="00C96470" w:rsidP="006B7DF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B40B89">
              <w:rPr>
                <w:rFonts w:ascii="Arial" w:hAnsi="Arial" w:cs="Arial"/>
                <w:color w:val="000000"/>
              </w:rPr>
              <w:t xml:space="preserve"> 1 y ½ PTFPSC (Para CEIP y SES) </w:t>
            </w:r>
          </w:p>
          <w:p w14:paraId="36C1F48E" w14:textId="77777777" w:rsidR="00C96470" w:rsidRPr="00B40B89" w:rsidRDefault="00C96470" w:rsidP="006B7DF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B40B89">
              <w:rPr>
                <w:rFonts w:ascii="Arial" w:hAnsi="Arial" w:cs="Arial"/>
                <w:color w:val="000000"/>
              </w:rPr>
              <w:t xml:space="preserve"> 1 Maestra especialistas de Audición y Lenguaje </w:t>
            </w:r>
          </w:p>
          <w:p w14:paraId="49CFC832" w14:textId="77777777" w:rsidR="00C96470" w:rsidRPr="00B40B89" w:rsidRDefault="00851071" w:rsidP="006B7DF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B40B89">
              <w:rPr>
                <w:rFonts w:ascii="Arial" w:hAnsi="Arial" w:cs="Arial"/>
                <w:color w:val="000000"/>
              </w:rPr>
              <w:t> 2</w:t>
            </w:r>
            <w:r w:rsidR="00C96470" w:rsidRPr="00B40B89">
              <w:rPr>
                <w:rFonts w:ascii="Arial" w:hAnsi="Arial" w:cs="Arial"/>
                <w:color w:val="000000"/>
              </w:rPr>
              <w:t xml:space="preserve"> Maestras especialistas de Pedagogía Terapéutica (para Primaria) </w:t>
            </w:r>
          </w:p>
          <w:p w14:paraId="4340137C" w14:textId="77777777" w:rsidR="00C96470" w:rsidRPr="00B40B89" w:rsidRDefault="00C96470" w:rsidP="006B7DF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B40B89">
              <w:rPr>
                <w:rFonts w:ascii="Arial" w:hAnsi="Arial" w:cs="Arial"/>
                <w:color w:val="000000"/>
              </w:rPr>
              <w:t xml:space="preserve"> 1 Maestra especialistas de Pedagogía Terapéutica (para Secundaria) </w:t>
            </w:r>
          </w:p>
          <w:p w14:paraId="0C38566A" w14:textId="77777777" w:rsidR="00851071" w:rsidRPr="00B40B89" w:rsidRDefault="00851071" w:rsidP="006B7DF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B40B89">
              <w:rPr>
                <w:rFonts w:ascii="Arial" w:hAnsi="Arial" w:cs="Arial"/>
                <w:color w:val="000000"/>
              </w:rPr>
              <w:t> Dentro del PROA+ ½ Maestra especialistas de Pedagogía Terapéutica</w:t>
            </w:r>
          </w:p>
          <w:p w14:paraId="6857D63B" w14:textId="7F0612CD" w:rsidR="00C96470" w:rsidRPr="00B40B89" w:rsidRDefault="6D3AB506" w:rsidP="006B7DF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2CF54B14">
              <w:rPr>
                <w:rFonts w:ascii="Arial" w:hAnsi="Arial" w:cs="Arial"/>
                <w:color w:val="000000" w:themeColor="text1"/>
              </w:rPr>
              <w:t xml:space="preserve"> Dentro del </w:t>
            </w:r>
            <w:r w:rsidR="00C96470" w:rsidRPr="2CF54B14">
              <w:rPr>
                <w:rFonts w:ascii="Arial" w:hAnsi="Arial" w:cs="Arial"/>
                <w:color w:val="000000" w:themeColor="text1"/>
              </w:rPr>
              <w:t>V Plan de Éxito Educativo y Prevención del Abandono Educativo Temprano (PEEPAET)</w:t>
            </w:r>
            <w:r w:rsidR="00851071" w:rsidRPr="2CF54B1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51071" w:rsidRPr="2CF54B14">
              <w:rPr>
                <w:rFonts w:ascii="Arial" w:hAnsi="Arial" w:cs="Arial"/>
                <w:i/>
                <w:iCs/>
                <w:color w:val="000000" w:themeColor="text1"/>
              </w:rPr>
              <w:t xml:space="preserve">que se incorporará en </w:t>
            </w:r>
            <w:r w:rsidR="04D02248" w:rsidRPr="2CF54B14">
              <w:rPr>
                <w:rFonts w:ascii="Arial" w:hAnsi="Arial" w:cs="Arial"/>
                <w:i/>
                <w:iCs/>
                <w:color w:val="000000" w:themeColor="text1"/>
              </w:rPr>
              <w:t>enero</w:t>
            </w:r>
            <w:r w:rsidR="00851071" w:rsidRPr="2CF54B14">
              <w:rPr>
                <w:rFonts w:ascii="Arial" w:hAnsi="Arial" w:cs="Arial"/>
                <w:i/>
                <w:iCs/>
                <w:color w:val="000000" w:themeColor="text1"/>
              </w:rPr>
              <w:t xml:space="preserve"> de 2023</w:t>
            </w:r>
            <w:r w:rsidR="00C96470" w:rsidRPr="2CF54B14">
              <w:rPr>
                <w:rFonts w:ascii="Arial" w:hAnsi="Arial" w:cs="Arial"/>
                <w:color w:val="000000" w:themeColor="text1"/>
              </w:rPr>
              <w:t xml:space="preserve">: </w:t>
            </w:r>
          </w:p>
          <w:p w14:paraId="0CC27858" w14:textId="77777777" w:rsidR="00C96470" w:rsidRPr="00B40B89" w:rsidRDefault="00C96470" w:rsidP="006B7DF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B40B89">
              <w:rPr>
                <w:rFonts w:ascii="Arial" w:hAnsi="Arial" w:cs="Arial"/>
                <w:color w:val="000000"/>
              </w:rPr>
              <w:t xml:space="preserve">½ Maestra especialistas de Pedagogía Terapéutica Prepara-T </w:t>
            </w:r>
          </w:p>
          <w:p w14:paraId="1B8F7275" w14:textId="274CD4DB" w:rsidR="00C96470" w:rsidRPr="00B40B89" w:rsidRDefault="00851071" w:rsidP="006B7DF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2CF54B14">
              <w:rPr>
                <w:rFonts w:ascii="Arial" w:hAnsi="Arial" w:cs="Arial"/>
                <w:color w:val="000000" w:themeColor="text1"/>
              </w:rPr>
              <w:t>½</w:t>
            </w:r>
            <w:r w:rsidR="00C96470" w:rsidRPr="2CF54B14">
              <w:rPr>
                <w:rFonts w:ascii="Arial" w:hAnsi="Arial" w:cs="Arial"/>
                <w:color w:val="000000" w:themeColor="text1"/>
              </w:rPr>
              <w:t xml:space="preserve"> </w:t>
            </w:r>
            <w:r w:rsidRPr="2CF54B14">
              <w:rPr>
                <w:rFonts w:ascii="Arial" w:hAnsi="Arial" w:cs="Arial"/>
                <w:color w:val="000000" w:themeColor="text1"/>
              </w:rPr>
              <w:t>Profesora de ámbito socio-</w:t>
            </w:r>
            <w:r w:rsidR="70208350" w:rsidRPr="2CF54B14">
              <w:rPr>
                <w:rFonts w:ascii="Arial" w:hAnsi="Arial" w:cs="Arial"/>
                <w:color w:val="000000" w:themeColor="text1"/>
              </w:rPr>
              <w:t>lingüístico</w:t>
            </w:r>
            <w:r w:rsidRPr="2CF54B14">
              <w:rPr>
                <w:rFonts w:ascii="Arial" w:hAnsi="Arial" w:cs="Arial"/>
                <w:color w:val="000000" w:themeColor="text1"/>
              </w:rPr>
              <w:t xml:space="preserve"> Ilusiona-T</w:t>
            </w:r>
            <w:r w:rsidR="00C96470" w:rsidRPr="2CF54B14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926A59A" w14:textId="11AE86C2" w:rsidR="00C96470" w:rsidRPr="00B40B89" w:rsidRDefault="21371288" w:rsidP="006B7DF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2CF54B14">
              <w:rPr>
                <w:rFonts w:ascii="Arial" w:hAnsi="Arial" w:cs="Arial"/>
                <w:color w:val="000000" w:themeColor="text1"/>
              </w:rPr>
              <w:t>½ Maestra</w:t>
            </w:r>
            <w:r w:rsidR="00851071" w:rsidRPr="2CF54B14">
              <w:rPr>
                <w:rFonts w:ascii="Arial" w:hAnsi="Arial" w:cs="Arial"/>
                <w:color w:val="000000" w:themeColor="text1"/>
              </w:rPr>
              <w:t xml:space="preserve"> especialistas de Pedagogía Terapéutica Ilusiona-T </w:t>
            </w:r>
          </w:p>
        </w:tc>
      </w:tr>
      <w:tr w:rsidR="00C96470" w:rsidRPr="00B40B89" w14:paraId="39A2A3D8" w14:textId="77777777" w:rsidTr="2CF54B14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8" w:type="dxa"/>
          </w:tcPr>
          <w:p w14:paraId="039C1C80" w14:textId="77777777" w:rsidR="00C96470" w:rsidRPr="00B40B89" w:rsidRDefault="00C96470" w:rsidP="006B7D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40B89">
              <w:rPr>
                <w:rFonts w:ascii="Arial" w:hAnsi="Arial" w:cs="Arial"/>
                <w:b/>
                <w:bCs/>
                <w:color w:val="000000"/>
              </w:rPr>
              <w:t xml:space="preserve">Profesorado del Aula de Adultos </w:t>
            </w:r>
          </w:p>
        </w:tc>
        <w:tc>
          <w:tcPr>
            <w:tcW w:w="7508" w:type="dxa"/>
          </w:tcPr>
          <w:p w14:paraId="16FE007E" w14:textId="77777777" w:rsidR="00C96470" w:rsidRPr="00B40B89" w:rsidRDefault="00C96470" w:rsidP="006B7D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B40B89">
              <w:rPr>
                <w:rFonts w:ascii="Arial" w:hAnsi="Arial" w:cs="Arial"/>
                <w:color w:val="000000"/>
              </w:rPr>
              <w:t xml:space="preserve"> 1 Maestra de primaria </w:t>
            </w:r>
          </w:p>
          <w:p w14:paraId="296598C6" w14:textId="77777777" w:rsidR="00C96470" w:rsidRPr="00B40B89" w:rsidRDefault="00851071" w:rsidP="006B7D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B40B89">
              <w:rPr>
                <w:rFonts w:ascii="Arial" w:hAnsi="Arial" w:cs="Arial"/>
                <w:color w:val="000000"/>
              </w:rPr>
              <w:t> 1</w:t>
            </w:r>
            <w:r w:rsidR="00C96470" w:rsidRPr="00B40B89">
              <w:rPr>
                <w:rFonts w:ascii="Arial" w:hAnsi="Arial" w:cs="Arial"/>
                <w:color w:val="000000"/>
              </w:rPr>
              <w:t xml:space="preserve"> Profesora de Secundaria </w:t>
            </w:r>
          </w:p>
        </w:tc>
      </w:tr>
    </w:tbl>
    <w:p w14:paraId="2F746CFD" w14:textId="77777777" w:rsidR="00C96470" w:rsidRPr="00B40B89" w:rsidRDefault="00C96470" w:rsidP="006B7DF5">
      <w:pPr>
        <w:spacing w:after="0" w:line="240" w:lineRule="auto"/>
        <w:jc w:val="both"/>
        <w:rPr>
          <w:rFonts w:ascii="Arial" w:hAnsi="Arial" w:cs="Arial"/>
        </w:rPr>
      </w:pPr>
    </w:p>
    <w:p w14:paraId="2085DF62" w14:textId="64D171B1" w:rsidR="001546F7" w:rsidRPr="00B40B89" w:rsidRDefault="00C96470" w:rsidP="006B7DF5">
      <w:pPr>
        <w:spacing w:after="0" w:line="240" w:lineRule="auto"/>
        <w:jc w:val="both"/>
        <w:rPr>
          <w:rFonts w:ascii="Arial" w:hAnsi="Arial" w:cs="Arial"/>
        </w:rPr>
      </w:pPr>
      <w:r w:rsidRPr="00B40B89">
        <w:rPr>
          <w:rFonts w:ascii="Arial" w:hAnsi="Arial" w:cs="Arial"/>
        </w:rPr>
        <w:t>Además</w:t>
      </w:r>
      <w:r w:rsidR="001D1F74">
        <w:rPr>
          <w:rFonts w:ascii="Arial" w:hAnsi="Arial" w:cs="Arial"/>
        </w:rPr>
        <w:t>,</w:t>
      </w:r>
      <w:r w:rsidRPr="00B40B89">
        <w:rPr>
          <w:rFonts w:ascii="Arial" w:hAnsi="Arial" w:cs="Arial"/>
        </w:rPr>
        <w:t xml:space="preserve"> contamos con:</w:t>
      </w:r>
    </w:p>
    <w:tbl>
      <w:tblPr>
        <w:tblStyle w:val="Tabladelista4-nfasis3"/>
        <w:tblW w:w="10036" w:type="dxa"/>
        <w:tblLayout w:type="fixed"/>
        <w:tblLook w:val="0000" w:firstRow="0" w:lastRow="0" w:firstColumn="0" w:lastColumn="0" w:noHBand="0" w:noVBand="0"/>
      </w:tblPr>
      <w:tblGrid>
        <w:gridCol w:w="2528"/>
        <w:gridCol w:w="7508"/>
      </w:tblGrid>
      <w:tr w:rsidR="00C96470" w:rsidRPr="00B40B89" w14:paraId="6311E2C1" w14:textId="77777777" w:rsidTr="00851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8" w:type="dxa"/>
          </w:tcPr>
          <w:p w14:paraId="4AD7724A" w14:textId="77777777" w:rsidR="00C96470" w:rsidRPr="00B40B89" w:rsidRDefault="00C96470" w:rsidP="006B7D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40B89">
              <w:rPr>
                <w:rFonts w:ascii="Arial" w:hAnsi="Arial" w:cs="Arial"/>
                <w:b/>
                <w:bCs/>
                <w:color w:val="000000"/>
              </w:rPr>
              <w:t xml:space="preserve">Personal laboral  </w:t>
            </w:r>
          </w:p>
        </w:tc>
        <w:tc>
          <w:tcPr>
            <w:tcW w:w="7508" w:type="dxa"/>
          </w:tcPr>
          <w:p w14:paraId="464869DB" w14:textId="77777777" w:rsidR="00C96470" w:rsidRPr="00B40B89" w:rsidRDefault="00C96470" w:rsidP="006B7DF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B40B89">
              <w:rPr>
                <w:rFonts w:ascii="Arial" w:hAnsi="Arial" w:cs="Arial"/>
                <w:color w:val="000000"/>
              </w:rPr>
              <w:t xml:space="preserve"> </w:t>
            </w:r>
            <w:r w:rsidRPr="00B40B89">
              <w:rPr>
                <w:rFonts w:ascii="Arial" w:hAnsi="Arial" w:cs="Arial"/>
              </w:rPr>
              <w:t xml:space="preserve">Conserje (dependiente del Ayuntamiento). </w:t>
            </w:r>
          </w:p>
        </w:tc>
      </w:tr>
      <w:tr w:rsidR="00C96470" w:rsidRPr="00B40B89" w14:paraId="6470BF45" w14:textId="77777777" w:rsidTr="00851071">
        <w:trPr>
          <w:trHeight w:val="1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8" w:type="dxa"/>
          </w:tcPr>
          <w:p w14:paraId="4034EB0B" w14:textId="77777777" w:rsidR="00C96470" w:rsidRPr="00B40B89" w:rsidRDefault="00C96470" w:rsidP="006B7D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40B89">
              <w:rPr>
                <w:rFonts w:ascii="Arial" w:hAnsi="Arial" w:cs="Arial"/>
                <w:b/>
                <w:bCs/>
                <w:color w:val="000000"/>
              </w:rPr>
              <w:t xml:space="preserve">Personal de comedor </w:t>
            </w:r>
          </w:p>
        </w:tc>
        <w:tc>
          <w:tcPr>
            <w:tcW w:w="7508" w:type="dxa"/>
          </w:tcPr>
          <w:p w14:paraId="4929D22C" w14:textId="77777777" w:rsidR="00C96470" w:rsidRPr="00B40B89" w:rsidRDefault="00851071" w:rsidP="006B7D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B40B89">
              <w:rPr>
                <w:rFonts w:ascii="Arial" w:hAnsi="Arial" w:cs="Arial"/>
                <w:color w:val="000000"/>
              </w:rPr>
              <w:t> 4</w:t>
            </w:r>
            <w:r w:rsidR="00C96470" w:rsidRPr="00B40B89">
              <w:rPr>
                <w:rFonts w:ascii="Arial" w:hAnsi="Arial" w:cs="Arial"/>
                <w:color w:val="000000"/>
              </w:rPr>
              <w:t xml:space="preserve"> </w:t>
            </w:r>
            <w:r w:rsidRPr="00B40B89">
              <w:rPr>
                <w:rFonts w:ascii="Arial" w:hAnsi="Arial" w:cs="Arial"/>
                <w:color w:val="000000"/>
              </w:rPr>
              <w:t xml:space="preserve">monitorias contratadas por la empresa </w:t>
            </w:r>
            <w:proofErr w:type="spellStart"/>
            <w:r w:rsidRPr="00B40B89">
              <w:rPr>
                <w:rFonts w:ascii="Arial" w:hAnsi="Arial" w:cs="Arial"/>
                <w:color w:val="000000"/>
              </w:rPr>
              <w:t>Boyma</w:t>
            </w:r>
            <w:proofErr w:type="spellEnd"/>
            <w:r w:rsidRPr="00B40B89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96470" w:rsidRPr="00B40B89" w14:paraId="29BD280D" w14:textId="77777777" w:rsidTr="008A1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8" w:type="dxa"/>
          </w:tcPr>
          <w:p w14:paraId="54669960" w14:textId="77777777" w:rsidR="00C96470" w:rsidRPr="00B40B89" w:rsidRDefault="00C96470" w:rsidP="006B7D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B40B89">
              <w:rPr>
                <w:rFonts w:ascii="Arial" w:hAnsi="Arial" w:cs="Arial"/>
                <w:b/>
                <w:bCs/>
                <w:color w:val="000000"/>
              </w:rPr>
              <w:t>Personal de limpieza</w:t>
            </w:r>
          </w:p>
        </w:tc>
        <w:tc>
          <w:tcPr>
            <w:tcW w:w="7508" w:type="dxa"/>
          </w:tcPr>
          <w:p w14:paraId="7F16D382" w14:textId="77777777" w:rsidR="00C96470" w:rsidRPr="00B40B89" w:rsidRDefault="00851071" w:rsidP="006B7DF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B40B89">
              <w:rPr>
                <w:rFonts w:ascii="Arial" w:hAnsi="Arial" w:cs="Arial"/>
                <w:color w:val="000000"/>
              </w:rPr>
              <w:t xml:space="preserve"> 2 limpiadoras  </w:t>
            </w:r>
          </w:p>
        </w:tc>
      </w:tr>
    </w:tbl>
    <w:p w14:paraId="58B63E15" w14:textId="77777777" w:rsidR="007E2BC2" w:rsidRPr="00B40B89" w:rsidRDefault="007E2BC2" w:rsidP="006B7DF5">
      <w:pPr>
        <w:spacing w:after="0" w:line="240" w:lineRule="auto"/>
        <w:jc w:val="both"/>
        <w:rPr>
          <w:rFonts w:ascii="Arial" w:hAnsi="Arial" w:cs="Arial"/>
        </w:rPr>
      </w:pPr>
    </w:p>
    <w:p w14:paraId="627890C8" w14:textId="2FD49DB9" w:rsidR="00A050F7" w:rsidRPr="00B40B89" w:rsidRDefault="119C1C5B" w:rsidP="006B7D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2CF54B14">
        <w:rPr>
          <w:rFonts w:ascii="Arial" w:hAnsi="Arial" w:cs="Arial"/>
        </w:rPr>
        <w:t xml:space="preserve">Desde </w:t>
      </w:r>
      <w:r w:rsidR="00A050F7" w:rsidRPr="2CF54B14">
        <w:rPr>
          <w:rFonts w:ascii="Arial" w:hAnsi="Arial" w:cs="Arial"/>
        </w:rPr>
        <w:t xml:space="preserve">este curso 2022-2023 hemos pasado de forma definitiva </w:t>
      </w:r>
      <w:r w:rsidR="562365CE" w:rsidRPr="2CF54B14">
        <w:rPr>
          <w:rFonts w:ascii="Arial" w:hAnsi="Arial" w:cs="Arial"/>
        </w:rPr>
        <w:t>de una</w:t>
      </w:r>
      <w:r w:rsidR="00A050F7" w:rsidRPr="2CF54B14">
        <w:rPr>
          <w:rFonts w:ascii="Arial" w:hAnsi="Arial" w:cs="Arial"/>
        </w:rPr>
        <w:t xml:space="preserve"> jornada partida a jornada continua. Record</w:t>
      </w:r>
      <w:r w:rsidR="232C0C7E" w:rsidRPr="2CF54B14">
        <w:rPr>
          <w:rFonts w:ascii="Arial" w:hAnsi="Arial" w:cs="Arial"/>
        </w:rPr>
        <w:t>e</w:t>
      </w:r>
      <w:r w:rsidR="00A050F7" w:rsidRPr="2CF54B14">
        <w:rPr>
          <w:rFonts w:ascii="Arial" w:hAnsi="Arial" w:cs="Arial"/>
        </w:rPr>
        <w:t>mos que el centro, desde su comienzo,</w:t>
      </w:r>
      <w:r w:rsidR="382C0E04" w:rsidRPr="2CF54B14">
        <w:rPr>
          <w:rFonts w:ascii="Arial" w:hAnsi="Arial" w:cs="Arial"/>
        </w:rPr>
        <w:t xml:space="preserve"> ha tenido</w:t>
      </w:r>
      <w:r w:rsidR="00A050F7" w:rsidRPr="2CF54B14">
        <w:rPr>
          <w:rFonts w:ascii="Arial" w:hAnsi="Arial" w:cs="Arial"/>
        </w:rPr>
        <w:t xml:space="preserve"> jornada partida,</w:t>
      </w:r>
      <w:r w:rsidR="2156866A" w:rsidRPr="2CF54B14">
        <w:rPr>
          <w:rFonts w:ascii="Arial" w:hAnsi="Arial" w:cs="Arial"/>
        </w:rPr>
        <w:t xml:space="preserve"> salvo </w:t>
      </w:r>
      <w:r w:rsidR="00A050F7" w:rsidRPr="2CF54B14">
        <w:rPr>
          <w:rFonts w:ascii="Arial" w:hAnsi="Arial" w:cs="Arial"/>
        </w:rPr>
        <w:t>de forma excepcional por la crisis sanitaria,</w:t>
      </w:r>
      <w:r w:rsidR="2B007B50" w:rsidRPr="2CF54B14">
        <w:rPr>
          <w:rFonts w:ascii="Arial" w:hAnsi="Arial" w:cs="Arial"/>
        </w:rPr>
        <w:t xml:space="preserve"> </w:t>
      </w:r>
      <w:r w:rsidR="00A050F7" w:rsidRPr="2CF54B14">
        <w:rPr>
          <w:rFonts w:ascii="Arial" w:hAnsi="Arial" w:cs="Arial"/>
        </w:rPr>
        <w:t>los cursos 2020-2021 y 2021-2022</w:t>
      </w:r>
      <w:r w:rsidR="6918379C" w:rsidRPr="2CF54B14">
        <w:rPr>
          <w:rFonts w:ascii="Arial" w:hAnsi="Arial" w:cs="Arial"/>
        </w:rPr>
        <w:t xml:space="preserve"> en las que se dio un permiso para que fuera </w:t>
      </w:r>
      <w:r w:rsidR="05986279" w:rsidRPr="2CF54B14">
        <w:rPr>
          <w:rFonts w:ascii="Arial" w:hAnsi="Arial" w:cs="Arial"/>
        </w:rPr>
        <w:t>continua</w:t>
      </w:r>
      <w:r w:rsidR="00A050F7" w:rsidRPr="2CF54B14">
        <w:rPr>
          <w:rFonts w:ascii="Arial" w:hAnsi="Arial" w:cs="Arial"/>
        </w:rPr>
        <w:t xml:space="preserve">. Este curso, gracias al proceso de modificación de tiempos escolares que se realizó </w:t>
      </w:r>
      <w:r w:rsidR="5668A692" w:rsidRPr="2CF54B14">
        <w:rPr>
          <w:rFonts w:ascii="Arial" w:hAnsi="Arial" w:cs="Arial"/>
        </w:rPr>
        <w:t>a lo largo d</w:t>
      </w:r>
      <w:r w:rsidR="00A050F7" w:rsidRPr="2CF54B14">
        <w:rPr>
          <w:rFonts w:ascii="Arial" w:hAnsi="Arial" w:cs="Arial"/>
        </w:rPr>
        <w:t>el curso 2021-2022, y acogiéndonos a lo regulado en el artículo 14 de la Orden 121/2022, de 14 de junio, de la Consejería de Educación, Cultura y Deportes, de regulación de la organización y el funcionamiento de los centros públicos que imparten enseñanzas de Educación Infantil y Primaria en la comunidad autónoma de Castilla-La Mancha, en donde se regula la jornada escolar, calendario y horario general de los centros Educación Infantil y Primaria, la jornada escolar del CEIP La Paz será continua a partir de este curso.</w:t>
      </w:r>
    </w:p>
    <w:p w14:paraId="46572ABD" w14:textId="77777777" w:rsidR="00945DC6" w:rsidRDefault="00945DC6" w:rsidP="006B7DF5">
      <w:pPr>
        <w:spacing w:after="0" w:line="240" w:lineRule="auto"/>
        <w:jc w:val="both"/>
        <w:rPr>
          <w:rFonts w:ascii="Arial" w:hAnsi="Arial" w:cs="Arial"/>
        </w:rPr>
      </w:pPr>
    </w:p>
    <w:p w14:paraId="190F6596" w14:textId="77777777" w:rsidR="00991A35" w:rsidRPr="00B40B89" w:rsidRDefault="00991A35" w:rsidP="006B7DF5">
      <w:pPr>
        <w:spacing w:after="0" w:line="240" w:lineRule="auto"/>
        <w:jc w:val="both"/>
        <w:rPr>
          <w:rFonts w:ascii="Arial" w:hAnsi="Arial" w:cs="Arial"/>
        </w:rPr>
      </w:pPr>
      <w:r w:rsidRPr="00B40B89">
        <w:rPr>
          <w:rFonts w:ascii="Arial" w:hAnsi="Arial" w:cs="Arial"/>
        </w:rPr>
        <w:t>El horario del centro es el siguiente:</w:t>
      </w:r>
    </w:p>
    <w:tbl>
      <w:tblPr>
        <w:tblStyle w:val="Tabladecuadrcula6concolores-nfasis3"/>
        <w:tblW w:w="9918" w:type="dxa"/>
        <w:tblLook w:val="04A0" w:firstRow="1" w:lastRow="0" w:firstColumn="1" w:lastColumn="0" w:noHBand="0" w:noVBand="1"/>
      </w:tblPr>
      <w:tblGrid>
        <w:gridCol w:w="2263"/>
        <w:gridCol w:w="1985"/>
        <w:gridCol w:w="5670"/>
      </w:tblGrid>
      <w:tr w:rsidR="00991A35" w:rsidRPr="00B40B89" w14:paraId="46A4A807" w14:textId="77777777" w:rsidTr="2CF54B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EB8E58F" w14:textId="77777777" w:rsidR="00991A35" w:rsidRPr="00B40B89" w:rsidRDefault="00991A35" w:rsidP="006B7DF5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B40B8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De 08:30 a 14:30 h.</w:t>
            </w:r>
          </w:p>
        </w:tc>
        <w:tc>
          <w:tcPr>
            <w:tcW w:w="1985" w:type="dxa"/>
          </w:tcPr>
          <w:p w14:paraId="164B9663" w14:textId="77777777" w:rsidR="00991A35" w:rsidRPr="00B40B89" w:rsidRDefault="00991A35" w:rsidP="006B7D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0B89">
              <w:rPr>
                <w:rFonts w:ascii="Arial" w:hAnsi="Arial" w:cs="Arial"/>
                <w:color w:val="auto"/>
                <w:sz w:val="22"/>
                <w:szCs w:val="22"/>
              </w:rPr>
              <w:t>SES</w:t>
            </w:r>
          </w:p>
        </w:tc>
        <w:tc>
          <w:tcPr>
            <w:tcW w:w="5670" w:type="dxa"/>
          </w:tcPr>
          <w:p w14:paraId="6CD51C1E" w14:textId="77777777" w:rsidR="00991A35" w:rsidRPr="00B40B89" w:rsidRDefault="00991A35" w:rsidP="006B7D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B40B8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Horario lectivo alumnos Secundaria</w:t>
            </w:r>
          </w:p>
        </w:tc>
      </w:tr>
      <w:tr w:rsidR="00991A35" w:rsidRPr="00B40B89" w14:paraId="64B19733" w14:textId="77777777" w:rsidTr="2CF54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CEFB92" w14:textId="7D6F2105" w:rsidR="00991A35" w:rsidRPr="00B40B89" w:rsidRDefault="00991A35" w:rsidP="006B7DF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2CF54B14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De 09:00 a 14:00</w:t>
            </w:r>
            <w:r w:rsidR="1E648DB6" w:rsidRPr="2CF54B14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2CF54B14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h. </w:t>
            </w:r>
          </w:p>
        </w:tc>
        <w:tc>
          <w:tcPr>
            <w:tcW w:w="1985" w:type="dxa"/>
          </w:tcPr>
          <w:p w14:paraId="6095E083" w14:textId="77777777" w:rsidR="00991A35" w:rsidRPr="00B40B89" w:rsidRDefault="00991A35" w:rsidP="006B7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40B89">
              <w:rPr>
                <w:rFonts w:ascii="Arial" w:hAnsi="Arial" w:cs="Arial"/>
                <w:b/>
                <w:color w:val="auto"/>
                <w:sz w:val="22"/>
                <w:szCs w:val="22"/>
              </w:rPr>
              <w:t>CEIP</w:t>
            </w:r>
          </w:p>
        </w:tc>
        <w:tc>
          <w:tcPr>
            <w:tcW w:w="5670" w:type="dxa"/>
          </w:tcPr>
          <w:p w14:paraId="70D2DE93" w14:textId="77777777" w:rsidR="00991A35" w:rsidRPr="00B40B89" w:rsidRDefault="00991A35" w:rsidP="006B7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0B89">
              <w:rPr>
                <w:rFonts w:ascii="Arial" w:hAnsi="Arial" w:cs="Arial"/>
                <w:color w:val="auto"/>
                <w:sz w:val="22"/>
                <w:szCs w:val="22"/>
              </w:rPr>
              <w:t>Horario lectivo alumnos Infantil y Primaria</w:t>
            </w:r>
          </w:p>
        </w:tc>
      </w:tr>
      <w:tr w:rsidR="00991A35" w:rsidRPr="00B40B89" w14:paraId="1D40DBEA" w14:textId="77777777" w:rsidTr="2CF54B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026BA7" w14:textId="77777777" w:rsidR="00991A35" w:rsidRPr="00B40B89" w:rsidRDefault="00991A35" w:rsidP="006B7DF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40B8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De 09:00 a 14:00 h. </w:t>
            </w:r>
          </w:p>
        </w:tc>
        <w:tc>
          <w:tcPr>
            <w:tcW w:w="1985" w:type="dxa"/>
          </w:tcPr>
          <w:p w14:paraId="53E89D44" w14:textId="77777777" w:rsidR="00991A35" w:rsidRPr="00B40B89" w:rsidRDefault="00991A35" w:rsidP="006B7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40B89">
              <w:rPr>
                <w:rFonts w:ascii="Arial" w:hAnsi="Arial" w:cs="Arial"/>
                <w:b/>
                <w:color w:val="auto"/>
                <w:sz w:val="22"/>
                <w:szCs w:val="22"/>
              </w:rPr>
              <w:t>Aula Adultos</w:t>
            </w:r>
          </w:p>
        </w:tc>
        <w:tc>
          <w:tcPr>
            <w:tcW w:w="5670" w:type="dxa"/>
          </w:tcPr>
          <w:p w14:paraId="1DE60B01" w14:textId="77777777" w:rsidR="00991A35" w:rsidRPr="00B40B89" w:rsidRDefault="00991A35" w:rsidP="006B7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0B89">
              <w:rPr>
                <w:rFonts w:ascii="Arial" w:hAnsi="Arial" w:cs="Arial"/>
                <w:color w:val="auto"/>
                <w:sz w:val="22"/>
                <w:szCs w:val="22"/>
              </w:rPr>
              <w:t>Horario lectivo alumnos Aula Adultos</w:t>
            </w:r>
          </w:p>
        </w:tc>
      </w:tr>
      <w:tr w:rsidR="00991A35" w:rsidRPr="00B40B89" w14:paraId="57A6555A" w14:textId="77777777" w:rsidTr="2CF54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415C79" w14:textId="2F7F2A93" w:rsidR="00991A35" w:rsidRPr="00B40B89" w:rsidRDefault="57D3E168" w:rsidP="006B7DF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2CF54B14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lastRenderedPageBreak/>
              <w:t>Lunes d</w:t>
            </w:r>
            <w:r w:rsidR="00991A35" w:rsidRPr="2CF54B14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e 14:00 a 15:00 h.</w:t>
            </w:r>
          </w:p>
        </w:tc>
        <w:tc>
          <w:tcPr>
            <w:tcW w:w="1985" w:type="dxa"/>
          </w:tcPr>
          <w:p w14:paraId="52857E33" w14:textId="77777777" w:rsidR="00991A35" w:rsidRPr="00B40B89" w:rsidRDefault="00991A35" w:rsidP="006B7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40B89">
              <w:rPr>
                <w:rFonts w:ascii="Arial" w:hAnsi="Arial" w:cs="Arial"/>
                <w:b/>
                <w:color w:val="auto"/>
                <w:sz w:val="22"/>
                <w:szCs w:val="22"/>
              </w:rPr>
              <w:t>CEIP</w:t>
            </w:r>
          </w:p>
        </w:tc>
        <w:tc>
          <w:tcPr>
            <w:tcW w:w="5670" w:type="dxa"/>
          </w:tcPr>
          <w:p w14:paraId="6647481C" w14:textId="77777777" w:rsidR="00991A35" w:rsidRPr="00B40B89" w:rsidRDefault="00991A35" w:rsidP="006B7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0B89">
              <w:rPr>
                <w:rFonts w:ascii="Arial" w:hAnsi="Arial" w:cs="Arial"/>
                <w:color w:val="auto"/>
                <w:sz w:val="22"/>
                <w:szCs w:val="22"/>
              </w:rPr>
              <w:t>Atención a familias</w:t>
            </w:r>
          </w:p>
        </w:tc>
      </w:tr>
      <w:tr w:rsidR="00991A35" w:rsidRPr="00B40B89" w14:paraId="5D685959" w14:textId="77777777" w:rsidTr="2CF54B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3254F37" w14:textId="77777777" w:rsidR="00991A35" w:rsidRPr="00B40B89" w:rsidRDefault="00991A35" w:rsidP="006B7DF5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B40B8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De 16:00 a 17:00 h.</w:t>
            </w:r>
          </w:p>
        </w:tc>
        <w:tc>
          <w:tcPr>
            <w:tcW w:w="1985" w:type="dxa"/>
          </w:tcPr>
          <w:p w14:paraId="695CAB92" w14:textId="77777777" w:rsidR="00991A35" w:rsidRPr="00B40B89" w:rsidRDefault="00991A35" w:rsidP="006B7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40B89">
              <w:rPr>
                <w:rFonts w:ascii="Arial" w:hAnsi="Arial" w:cs="Arial"/>
                <w:b/>
                <w:color w:val="auto"/>
                <w:sz w:val="22"/>
                <w:szCs w:val="22"/>
              </w:rPr>
              <w:t>CEIP / SES</w:t>
            </w:r>
          </w:p>
        </w:tc>
        <w:tc>
          <w:tcPr>
            <w:tcW w:w="5670" w:type="dxa"/>
          </w:tcPr>
          <w:p w14:paraId="232F01E4" w14:textId="77777777" w:rsidR="00991A35" w:rsidRPr="00B40B89" w:rsidRDefault="00851071" w:rsidP="006B7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0B89">
              <w:rPr>
                <w:rFonts w:ascii="Arial" w:hAnsi="Arial" w:cs="Arial"/>
                <w:color w:val="auto"/>
                <w:sz w:val="22"/>
                <w:szCs w:val="22"/>
              </w:rPr>
              <w:t xml:space="preserve">Reunión de CCP / </w:t>
            </w:r>
            <w:r w:rsidR="00991A35" w:rsidRPr="00B40B89">
              <w:rPr>
                <w:rFonts w:ascii="Arial" w:hAnsi="Arial" w:cs="Arial"/>
                <w:color w:val="auto"/>
                <w:sz w:val="22"/>
                <w:szCs w:val="22"/>
              </w:rPr>
              <w:t xml:space="preserve">Reuniones de Ciclos </w:t>
            </w:r>
          </w:p>
        </w:tc>
      </w:tr>
      <w:tr w:rsidR="00991A35" w:rsidRPr="00B40B89" w14:paraId="14FA7659" w14:textId="77777777" w:rsidTr="2CF54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389D27" w14:textId="77777777" w:rsidR="00991A35" w:rsidRPr="00B40B89" w:rsidRDefault="00991A35" w:rsidP="006B7DF5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B40B8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De 17:00 a 18:00 h.</w:t>
            </w:r>
          </w:p>
        </w:tc>
        <w:tc>
          <w:tcPr>
            <w:tcW w:w="1985" w:type="dxa"/>
          </w:tcPr>
          <w:p w14:paraId="21F19146" w14:textId="77777777" w:rsidR="00991A35" w:rsidRPr="00B40B89" w:rsidRDefault="00991A35" w:rsidP="006B7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40B89">
              <w:rPr>
                <w:rFonts w:ascii="Arial" w:hAnsi="Arial" w:cs="Arial"/>
                <w:b/>
                <w:color w:val="auto"/>
                <w:sz w:val="22"/>
                <w:szCs w:val="22"/>
              </w:rPr>
              <w:t>CEIP / SES</w:t>
            </w:r>
          </w:p>
        </w:tc>
        <w:tc>
          <w:tcPr>
            <w:tcW w:w="5670" w:type="dxa"/>
          </w:tcPr>
          <w:p w14:paraId="4B5EF56F" w14:textId="77777777" w:rsidR="00991A35" w:rsidRPr="00B40B89" w:rsidRDefault="00991A35" w:rsidP="006B7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0B89">
              <w:rPr>
                <w:rFonts w:ascii="Arial" w:hAnsi="Arial" w:cs="Arial"/>
                <w:color w:val="auto"/>
                <w:sz w:val="22"/>
                <w:szCs w:val="22"/>
              </w:rPr>
              <w:t xml:space="preserve">Reuniones de Comisiones Mixtas </w:t>
            </w:r>
            <w:r w:rsidR="00851071" w:rsidRPr="00B40B89">
              <w:rPr>
                <w:rFonts w:ascii="Arial" w:hAnsi="Arial" w:cs="Arial"/>
                <w:color w:val="auto"/>
                <w:sz w:val="22"/>
                <w:szCs w:val="22"/>
              </w:rPr>
              <w:t xml:space="preserve">y Comisión Gestora </w:t>
            </w:r>
            <w:r w:rsidRPr="00B40B89">
              <w:rPr>
                <w:rFonts w:ascii="Arial" w:hAnsi="Arial" w:cs="Arial"/>
                <w:color w:val="auto"/>
                <w:sz w:val="22"/>
                <w:szCs w:val="22"/>
              </w:rPr>
              <w:t>/ Comisión Bilingüe y EOA</w:t>
            </w:r>
          </w:p>
        </w:tc>
      </w:tr>
      <w:tr w:rsidR="00991A35" w:rsidRPr="00B40B89" w14:paraId="5843D568" w14:textId="77777777" w:rsidTr="2CF54B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9AF1B2" w14:textId="77777777" w:rsidR="00991A35" w:rsidRPr="00B40B89" w:rsidRDefault="00991A35" w:rsidP="006B7DF5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B40B8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De 18:00 a 19:00 h.</w:t>
            </w:r>
          </w:p>
        </w:tc>
        <w:tc>
          <w:tcPr>
            <w:tcW w:w="1985" w:type="dxa"/>
          </w:tcPr>
          <w:p w14:paraId="3E3730CD" w14:textId="77777777" w:rsidR="00991A35" w:rsidRPr="00B40B89" w:rsidRDefault="00991A35" w:rsidP="006B7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40B89">
              <w:rPr>
                <w:rFonts w:ascii="Arial" w:hAnsi="Arial" w:cs="Arial"/>
                <w:b/>
                <w:color w:val="auto"/>
                <w:sz w:val="22"/>
                <w:szCs w:val="22"/>
              </w:rPr>
              <w:t>CEIP / SES</w:t>
            </w:r>
          </w:p>
        </w:tc>
        <w:tc>
          <w:tcPr>
            <w:tcW w:w="5670" w:type="dxa"/>
          </w:tcPr>
          <w:p w14:paraId="6657FAF7" w14:textId="77777777" w:rsidR="00991A35" w:rsidRPr="00B40B89" w:rsidRDefault="00991A35" w:rsidP="006B7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40B89">
              <w:rPr>
                <w:rFonts w:ascii="Arial" w:hAnsi="Arial" w:cs="Arial"/>
                <w:color w:val="auto"/>
                <w:sz w:val="22"/>
                <w:szCs w:val="22"/>
              </w:rPr>
              <w:t xml:space="preserve">Claustros / Formación dialógica del profesorado </w:t>
            </w:r>
            <w:r w:rsidR="00851071" w:rsidRPr="00B40B89">
              <w:rPr>
                <w:rFonts w:ascii="Arial" w:hAnsi="Arial" w:cs="Arial"/>
                <w:color w:val="auto"/>
                <w:sz w:val="22"/>
                <w:szCs w:val="22"/>
              </w:rPr>
              <w:t>/ Desarrollo de proyectos de innovación</w:t>
            </w:r>
          </w:p>
        </w:tc>
      </w:tr>
      <w:tr w:rsidR="00991A35" w:rsidRPr="00B40B89" w14:paraId="69C33C4F" w14:textId="77777777" w:rsidTr="2CF54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5EE467" w14:textId="77777777" w:rsidR="00991A35" w:rsidRPr="00B40B89" w:rsidRDefault="00991A35" w:rsidP="006B7DF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40B8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De 14:00 a 16:00 h.</w:t>
            </w:r>
          </w:p>
        </w:tc>
        <w:tc>
          <w:tcPr>
            <w:tcW w:w="1985" w:type="dxa"/>
          </w:tcPr>
          <w:p w14:paraId="7C6D134A" w14:textId="77777777" w:rsidR="00991A35" w:rsidRPr="00B40B89" w:rsidRDefault="00991A35" w:rsidP="006B7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40B89">
              <w:rPr>
                <w:rFonts w:ascii="Arial" w:hAnsi="Arial" w:cs="Arial"/>
                <w:b/>
                <w:color w:val="auto"/>
                <w:sz w:val="22"/>
                <w:szCs w:val="22"/>
              </w:rPr>
              <w:t>CEIP</w:t>
            </w:r>
          </w:p>
        </w:tc>
        <w:tc>
          <w:tcPr>
            <w:tcW w:w="5670" w:type="dxa"/>
          </w:tcPr>
          <w:p w14:paraId="7F89EFD8" w14:textId="77777777" w:rsidR="00991A35" w:rsidRPr="00B40B89" w:rsidRDefault="00991A35" w:rsidP="006B7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0B89">
              <w:rPr>
                <w:rFonts w:ascii="Arial" w:hAnsi="Arial" w:cs="Arial"/>
                <w:color w:val="auto"/>
                <w:sz w:val="22"/>
                <w:szCs w:val="22"/>
              </w:rPr>
              <w:t>Comedor</w:t>
            </w:r>
          </w:p>
        </w:tc>
      </w:tr>
      <w:tr w:rsidR="00991A35" w:rsidRPr="00B40B89" w14:paraId="413FAD9F" w14:textId="77777777" w:rsidTr="2CF54B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282545" w14:textId="6B4BB076" w:rsidR="00991A35" w:rsidRPr="004151E6" w:rsidRDefault="004151E6" w:rsidP="006B7DF5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De 15:30 a 17:00 h.</w:t>
            </w:r>
          </w:p>
        </w:tc>
        <w:tc>
          <w:tcPr>
            <w:tcW w:w="1985" w:type="dxa"/>
          </w:tcPr>
          <w:p w14:paraId="292A7AA6" w14:textId="77777777" w:rsidR="00991A35" w:rsidRPr="00B40B89" w:rsidRDefault="00991A35" w:rsidP="006B7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40B89">
              <w:rPr>
                <w:rFonts w:ascii="Arial" w:hAnsi="Arial" w:cs="Arial"/>
                <w:b/>
                <w:color w:val="auto"/>
                <w:sz w:val="22"/>
                <w:szCs w:val="22"/>
              </w:rPr>
              <w:t>CEIP</w:t>
            </w:r>
          </w:p>
        </w:tc>
        <w:tc>
          <w:tcPr>
            <w:tcW w:w="5670" w:type="dxa"/>
          </w:tcPr>
          <w:p w14:paraId="5DAFEDB9" w14:textId="6FA6A8A6" w:rsidR="00991A35" w:rsidRPr="00B40B89" w:rsidRDefault="00991A35" w:rsidP="006B7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0B89">
              <w:rPr>
                <w:rFonts w:ascii="Arial" w:hAnsi="Arial" w:cs="Arial"/>
                <w:color w:val="auto"/>
                <w:sz w:val="22"/>
                <w:szCs w:val="22"/>
              </w:rPr>
              <w:t xml:space="preserve">Biblioteca </w:t>
            </w:r>
            <w:proofErr w:type="spellStart"/>
            <w:r w:rsidRPr="00B40B89">
              <w:rPr>
                <w:rFonts w:ascii="Arial" w:hAnsi="Arial" w:cs="Arial"/>
                <w:color w:val="auto"/>
                <w:sz w:val="22"/>
                <w:szCs w:val="22"/>
              </w:rPr>
              <w:t>Tutorizada</w:t>
            </w:r>
            <w:proofErr w:type="spellEnd"/>
            <w:r w:rsidR="004151E6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4151E6" w:rsidRPr="004151E6">
              <w:rPr>
                <w:rFonts w:ascii="Arial" w:hAnsi="Arial" w:cs="Arial"/>
                <w:b/>
                <w:color w:val="auto"/>
                <w:sz w:val="22"/>
                <w:szCs w:val="22"/>
              </w:rPr>
              <w:t>* Martes, miércoles y jueves</w:t>
            </w:r>
          </w:p>
        </w:tc>
      </w:tr>
    </w:tbl>
    <w:p w14:paraId="37922E00" w14:textId="77777777" w:rsidR="00851071" w:rsidRPr="002D19E5" w:rsidRDefault="00851071" w:rsidP="006B7DF5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27F03" w:rsidRPr="002D19E5" w14:paraId="363A433F" w14:textId="77777777" w:rsidTr="0019569A">
        <w:tc>
          <w:tcPr>
            <w:tcW w:w="9911" w:type="dxa"/>
            <w:shd w:val="clear" w:color="auto" w:fill="FFC000"/>
          </w:tcPr>
          <w:p w14:paraId="7DFB8C17" w14:textId="6D5E778B" w:rsidR="00A27F03" w:rsidRPr="002D19E5" w:rsidRDefault="00A27F03" w:rsidP="006B7DF5">
            <w:pPr>
              <w:rPr>
                <w:rFonts w:ascii="Arial" w:hAnsi="Arial" w:cs="Arial"/>
                <w:b/>
                <w:color w:val="FFFFFF" w:themeColor="background1"/>
              </w:rPr>
            </w:pPr>
            <w:bookmarkStart w:id="0" w:name="_GoBack"/>
            <w:bookmarkEnd w:id="0"/>
            <w:r w:rsidRPr="002D19E5">
              <w:rPr>
                <w:rFonts w:ascii="Arial" w:hAnsi="Arial" w:cs="Arial"/>
                <w:b/>
                <w:color w:val="FFFFFF" w:themeColor="background1"/>
              </w:rPr>
              <w:t>EL ALUMNADO</w:t>
            </w:r>
          </w:p>
        </w:tc>
      </w:tr>
    </w:tbl>
    <w:p w14:paraId="7B0A3173" w14:textId="77777777" w:rsidR="006B7DF5" w:rsidRDefault="006B7DF5" w:rsidP="006B7DF5">
      <w:pPr>
        <w:spacing w:after="0" w:line="240" w:lineRule="auto"/>
        <w:jc w:val="both"/>
        <w:rPr>
          <w:rFonts w:ascii="Arial" w:hAnsi="Arial" w:cs="Arial"/>
        </w:rPr>
      </w:pPr>
    </w:p>
    <w:p w14:paraId="74328925" w14:textId="77777777" w:rsidR="00A27F03" w:rsidRPr="002D19E5" w:rsidRDefault="00D05F0A" w:rsidP="006B7DF5">
      <w:pPr>
        <w:spacing w:after="0" w:line="240" w:lineRule="auto"/>
        <w:jc w:val="both"/>
        <w:rPr>
          <w:rFonts w:ascii="Arial" w:hAnsi="Arial" w:cs="Arial"/>
        </w:rPr>
      </w:pPr>
      <w:r w:rsidRPr="002D19E5">
        <w:rPr>
          <w:rFonts w:ascii="Arial" w:hAnsi="Arial" w:cs="Arial"/>
        </w:rPr>
        <w:t xml:space="preserve">En total hay </w:t>
      </w:r>
      <w:r w:rsidR="00873653">
        <w:rPr>
          <w:rFonts w:ascii="Arial" w:hAnsi="Arial" w:cs="Arial"/>
        </w:rPr>
        <w:t>220</w:t>
      </w:r>
      <w:r w:rsidR="00A27F03" w:rsidRPr="002D19E5">
        <w:rPr>
          <w:rFonts w:ascii="Arial" w:hAnsi="Arial" w:cs="Arial"/>
        </w:rPr>
        <w:t xml:space="preserve"> alumnos</w:t>
      </w:r>
      <w:r w:rsidR="00790640">
        <w:rPr>
          <w:rFonts w:ascii="Arial" w:hAnsi="Arial" w:cs="Arial"/>
        </w:rPr>
        <w:t xml:space="preserve"> y alumnas matriculados en el conjunto de</w:t>
      </w:r>
      <w:r w:rsidR="00A27F03" w:rsidRPr="002D19E5">
        <w:rPr>
          <w:rFonts w:ascii="Arial" w:hAnsi="Arial" w:cs="Arial"/>
        </w:rPr>
        <w:t xml:space="preserve"> enseñanzas que se imparten en el centro:</w:t>
      </w:r>
    </w:p>
    <w:p w14:paraId="51C458A9" w14:textId="77777777" w:rsidR="00A27F03" w:rsidRPr="002D19E5" w:rsidRDefault="00873653" w:rsidP="006B7DF5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51</w:t>
      </w:r>
      <w:r w:rsidR="00A27F03" w:rsidRPr="002D19E5">
        <w:rPr>
          <w:rFonts w:ascii="Arial" w:hAnsi="Arial" w:cs="Arial"/>
        </w:rPr>
        <w:t xml:space="preserve"> en la etapa de Educación Infantil</w:t>
      </w:r>
      <w:r>
        <w:rPr>
          <w:rFonts w:ascii="Arial" w:hAnsi="Arial" w:cs="Arial"/>
        </w:rPr>
        <w:t xml:space="preserve"> (23,2</w:t>
      </w:r>
      <w:r w:rsidR="00D05F0A" w:rsidRPr="002D19E5">
        <w:rPr>
          <w:rFonts w:ascii="Arial" w:hAnsi="Arial" w:cs="Arial"/>
        </w:rPr>
        <w:t>% del alumnado total del centro)</w:t>
      </w:r>
    </w:p>
    <w:p w14:paraId="748A2DEC" w14:textId="77777777" w:rsidR="00A27F03" w:rsidRPr="002D19E5" w:rsidRDefault="00873653" w:rsidP="006B7DF5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96</w:t>
      </w:r>
      <w:r w:rsidR="00A27F03" w:rsidRPr="002D19E5">
        <w:rPr>
          <w:rFonts w:ascii="Arial" w:hAnsi="Arial" w:cs="Arial"/>
        </w:rPr>
        <w:t xml:space="preserve"> en la etapa de Primaria</w:t>
      </w:r>
      <w:r>
        <w:rPr>
          <w:rFonts w:ascii="Arial" w:hAnsi="Arial" w:cs="Arial"/>
        </w:rPr>
        <w:t xml:space="preserve"> (43,6</w:t>
      </w:r>
      <w:r w:rsidR="00D05F0A" w:rsidRPr="002D19E5">
        <w:rPr>
          <w:rFonts w:ascii="Arial" w:hAnsi="Arial" w:cs="Arial"/>
        </w:rPr>
        <w:t>% del alumnado total del centro)</w:t>
      </w:r>
    </w:p>
    <w:p w14:paraId="7410B177" w14:textId="77777777" w:rsidR="00A27F03" w:rsidRPr="002D19E5" w:rsidRDefault="00873653" w:rsidP="006B7DF5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73</w:t>
      </w:r>
      <w:r w:rsidR="00A27F03" w:rsidRPr="002D19E5">
        <w:rPr>
          <w:rFonts w:ascii="Arial" w:hAnsi="Arial" w:cs="Arial"/>
        </w:rPr>
        <w:t xml:space="preserve"> de </w:t>
      </w:r>
      <w:r w:rsidR="00177C11">
        <w:rPr>
          <w:rFonts w:ascii="Arial" w:hAnsi="Arial" w:cs="Arial"/>
        </w:rPr>
        <w:t>ESO</w:t>
      </w:r>
      <w:r w:rsidR="000A40D6" w:rsidRPr="002D19E5">
        <w:rPr>
          <w:rFonts w:ascii="Arial" w:hAnsi="Arial" w:cs="Arial"/>
        </w:rPr>
        <w:t xml:space="preserve"> (Sección de Secundaria) </w:t>
      </w:r>
      <w:r>
        <w:rPr>
          <w:rFonts w:ascii="Arial" w:hAnsi="Arial" w:cs="Arial"/>
        </w:rPr>
        <w:t>(33,2</w:t>
      </w:r>
      <w:r w:rsidR="00D05F0A" w:rsidRPr="002D19E5">
        <w:rPr>
          <w:rFonts w:ascii="Arial" w:hAnsi="Arial" w:cs="Arial"/>
        </w:rPr>
        <w:t>% del alumnado total del centro)</w:t>
      </w:r>
    </w:p>
    <w:p w14:paraId="3F751073" w14:textId="77777777" w:rsidR="00A27F03" w:rsidRPr="002D19E5" w:rsidRDefault="00873653" w:rsidP="006B7DF5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 un número variable de alumnos matriculados en el </w:t>
      </w:r>
      <w:r w:rsidR="000A40D6" w:rsidRPr="002D19E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ula de Adultos </w:t>
      </w:r>
    </w:p>
    <w:p w14:paraId="0904ED1D" w14:textId="77777777" w:rsidR="00A27F03" w:rsidRPr="002D19E5" w:rsidRDefault="00A27F03" w:rsidP="006B7DF5">
      <w:pPr>
        <w:spacing w:after="0" w:line="240" w:lineRule="auto"/>
        <w:rPr>
          <w:rFonts w:ascii="Arial" w:hAnsi="Arial" w:cs="Arial"/>
        </w:rPr>
      </w:pPr>
    </w:p>
    <w:p w14:paraId="1D092324" w14:textId="77777777" w:rsidR="00A27F03" w:rsidRPr="00991A35" w:rsidRDefault="00D05F0A" w:rsidP="006B7DF5">
      <w:pPr>
        <w:spacing w:after="0" w:line="240" w:lineRule="auto"/>
        <w:rPr>
          <w:rFonts w:ascii="Arial" w:hAnsi="Arial" w:cs="Arial"/>
        </w:rPr>
      </w:pPr>
      <w:r w:rsidRPr="002D19E5">
        <w:rPr>
          <w:rFonts w:ascii="Arial" w:hAnsi="Arial" w:cs="Arial"/>
        </w:rPr>
        <w:t xml:space="preserve">Distribuidos por sexo el alumnado </w:t>
      </w:r>
      <w:r w:rsidRPr="00991A35">
        <w:rPr>
          <w:rFonts w:ascii="Arial" w:hAnsi="Arial" w:cs="Arial"/>
        </w:rPr>
        <w:t>queda dividido de este modo:</w:t>
      </w: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991A35" w:rsidRPr="00991A35" w14:paraId="71C196C8" w14:textId="77777777" w:rsidTr="00991A35">
        <w:tc>
          <w:tcPr>
            <w:tcW w:w="14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FFC000" w:themeFill="accent4"/>
            <w:hideMark/>
          </w:tcPr>
          <w:p w14:paraId="49B27BF6" w14:textId="77777777" w:rsidR="00991A35" w:rsidRPr="00991A35" w:rsidRDefault="00991A35" w:rsidP="006B7DF5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</w:rPr>
            </w:pPr>
            <w:r w:rsidRPr="00991A35">
              <w:rPr>
                <w:rFonts w:ascii="Arial" w:hAnsi="Arial" w:cs="Arial"/>
                <w:b/>
                <w:bCs/>
                <w:color w:val="FFFFFF"/>
              </w:rPr>
              <w:t>CEIP</w:t>
            </w:r>
          </w:p>
        </w:tc>
        <w:tc>
          <w:tcPr>
            <w:tcW w:w="945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nil"/>
            </w:tcBorders>
            <w:shd w:val="clear" w:color="auto" w:fill="FFC000" w:themeFill="accent4"/>
            <w:hideMark/>
          </w:tcPr>
          <w:p w14:paraId="5F4A7797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FFFFFF"/>
              </w:rPr>
            </w:pPr>
            <w:r w:rsidRPr="00991A35">
              <w:rPr>
                <w:rFonts w:ascii="Arial" w:hAnsi="Arial" w:cs="Arial"/>
                <w:b/>
                <w:bCs/>
                <w:color w:val="FFFFFF"/>
              </w:rPr>
              <w:t>EI 3 a </w:t>
            </w:r>
          </w:p>
        </w:tc>
        <w:tc>
          <w:tcPr>
            <w:tcW w:w="945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nil"/>
            </w:tcBorders>
            <w:shd w:val="clear" w:color="auto" w:fill="FFC000" w:themeFill="accent4"/>
            <w:hideMark/>
          </w:tcPr>
          <w:p w14:paraId="46DAC9ED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FFFFFF"/>
              </w:rPr>
            </w:pPr>
            <w:r w:rsidRPr="00991A35">
              <w:rPr>
                <w:rFonts w:ascii="Arial" w:hAnsi="Arial" w:cs="Arial"/>
                <w:b/>
                <w:bCs/>
                <w:color w:val="FFFFFF"/>
              </w:rPr>
              <w:t>EI 4 a </w:t>
            </w:r>
          </w:p>
        </w:tc>
        <w:tc>
          <w:tcPr>
            <w:tcW w:w="945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nil"/>
            </w:tcBorders>
            <w:shd w:val="clear" w:color="auto" w:fill="FFC000" w:themeFill="accent4"/>
            <w:hideMark/>
          </w:tcPr>
          <w:p w14:paraId="52815C6B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FFFFFF"/>
              </w:rPr>
            </w:pPr>
            <w:r w:rsidRPr="00991A35">
              <w:rPr>
                <w:rFonts w:ascii="Arial" w:hAnsi="Arial" w:cs="Arial"/>
                <w:b/>
                <w:bCs/>
                <w:color w:val="FFFFFF"/>
              </w:rPr>
              <w:t>EI 5 a </w:t>
            </w:r>
          </w:p>
        </w:tc>
        <w:tc>
          <w:tcPr>
            <w:tcW w:w="945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nil"/>
            </w:tcBorders>
            <w:shd w:val="clear" w:color="auto" w:fill="FFC000" w:themeFill="accent4"/>
            <w:hideMark/>
          </w:tcPr>
          <w:p w14:paraId="47C34E1C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FFFFFF"/>
              </w:rPr>
            </w:pPr>
            <w:r w:rsidRPr="00991A35">
              <w:rPr>
                <w:rFonts w:ascii="Arial" w:hAnsi="Arial" w:cs="Arial"/>
                <w:b/>
                <w:bCs/>
                <w:color w:val="FFFFFF"/>
              </w:rPr>
              <w:t xml:space="preserve">1º </w:t>
            </w:r>
            <w:proofErr w:type="spellStart"/>
            <w:r w:rsidRPr="00991A35">
              <w:rPr>
                <w:rFonts w:ascii="Arial" w:hAnsi="Arial" w:cs="Arial"/>
                <w:b/>
                <w:bCs/>
                <w:color w:val="FFFFFF"/>
              </w:rPr>
              <w:t>Pri</w:t>
            </w:r>
            <w:proofErr w:type="spellEnd"/>
            <w:r w:rsidRPr="00991A35">
              <w:rPr>
                <w:rFonts w:ascii="Arial" w:hAnsi="Arial" w:cs="Arial"/>
                <w:b/>
                <w:bCs/>
                <w:color w:val="FFFFFF"/>
              </w:rPr>
              <w:t>. </w:t>
            </w:r>
          </w:p>
        </w:tc>
        <w:tc>
          <w:tcPr>
            <w:tcW w:w="945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nil"/>
            </w:tcBorders>
            <w:shd w:val="clear" w:color="auto" w:fill="FFC000" w:themeFill="accent4"/>
            <w:hideMark/>
          </w:tcPr>
          <w:p w14:paraId="2A986ED3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FFFFFF"/>
              </w:rPr>
            </w:pPr>
            <w:r w:rsidRPr="00991A35">
              <w:rPr>
                <w:rFonts w:ascii="Arial" w:hAnsi="Arial" w:cs="Arial"/>
                <w:b/>
                <w:bCs/>
                <w:color w:val="FFFFFF"/>
              </w:rPr>
              <w:t xml:space="preserve">2º </w:t>
            </w:r>
            <w:proofErr w:type="spellStart"/>
            <w:r w:rsidRPr="00991A35">
              <w:rPr>
                <w:rFonts w:ascii="Arial" w:hAnsi="Arial" w:cs="Arial"/>
                <w:b/>
                <w:bCs/>
                <w:color w:val="FFFFFF"/>
              </w:rPr>
              <w:t>Pri</w:t>
            </w:r>
            <w:proofErr w:type="spellEnd"/>
            <w:r w:rsidRPr="00991A35">
              <w:rPr>
                <w:rFonts w:ascii="Arial" w:hAnsi="Arial" w:cs="Arial"/>
                <w:b/>
                <w:bCs/>
                <w:color w:val="FFFFFF"/>
              </w:rPr>
              <w:t>. </w:t>
            </w:r>
          </w:p>
        </w:tc>
        <w:tc>
          <w:tcPr>
            <w:tcW w:w="945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nil"/>
            </w:tcBorders>
            <w:shd w:val="clear" w:color="auto" w:fill="FFC000" w:themeFill="accent4"/>
            <w:hideMark/>
          </w:tcPr>
          <w:p w14:paraId="34E068A6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FFFFFF"/>
              </w:rPr>
            </w:pPr>
            <w:r w:rsidRPr="00991A35">
              <w:rPr>
                <w:rFonts w:ascii="Arial" w:hAnsi="Arial" w:cs="Arial"/>
                <w:b/>
                <w:bCs/>
                <w:color w:val="FFFFFF"/>
              </w:rPr>
              <w:t xml:space="preserve">3º </w:t>
            </w:r>
            <w:proofErr w:type="spellStart"/>
            <w:r w:rsidRPr="00991A35">
              <w:rPr>
                <w:rFonts w:ascii="Arial" w:hAnsi="Arial" w:cs="Arial"/>
                <w:b/>
                <w:bCs/>
                <w:color w:val="FFFFFF"/>
              </w:rPr>
              <w:t>Pri</w:t>
            </w:r>
            <w:proofErr w:type="spellEnd"/>
            <w:r w:rsidRPr="00991A35">
              <w:rPr>
                <w:rFonts w:ascii="Arial" w:hAnsi="Arial" w:cs="Arial"/>
                <w:b/>
                <w:bCs/>
                <w:color w:val="FFFFFF"/>
              </w:rPr>
              <w:t>. </w:t>
            </w:r>
          </w:p>
        </w:tc>
        <w:tc>
          <w:tcPr>
            <w:tcW w:w="945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nil"/>
            </w:tcBorders>
            <w:shd w:val="clear" w:color="auto" w:fill="FFC000" w:themeFill="accent4"/>
            <w:hideMark/>
          </w:tcPr>
          <w:p w14:paraId="201B7389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FFFFFF"/>
              </w:rPr>
            </w:pPr>
            <w:r w:rsidRPr="00991A35">
              <w:rPr>
                <w:rFonts w:ascii="Arial" w:hAnsi="Arial" w:cs="Arial"/>
                <w:b/>
                <w:bCs/>
                <w:color w:val="FFFFFF"/>
              </w:rPr>
              <w:t xml:space="preserve">4º </w:t>
            </w:r>
            <w:proofErr w:type="spellStart"/>
            <w:r w:rsidRPr="00991A35">
              <w:rPr>
                <w:rFonts w:ascii="Arial" w:hAnsi="Arial" w:cs="Arial"/>
                <w:b/>
                <w:bCs/>
                <w:color w:val="FFFFFF"/>
              </w:rPr>
              <w:t>Pri</w:t>
            </w:r>
            <w:proofErr w:type="spellEnd"/>
            <w:r w:rsidRPr="00991A35">
              <w:rPr>
                <w:rFonts w:ascii="Arial" w:hAnsi="Arial" w:cs="Arial"/>
                <w:b/>
                <w:bCs/>
                <w:color w:val="FFFFFF"/>
              </w:rPr>
              <w:t>. </w:t>
            </w:r>
          </w:p>
        </w:tc>
        <w:tc>
          <w:tcPr>
            <w:tcW w:w="945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nil"/>
            </w:tcBorders>
            <w:shd w:val="clear" w:color="auto" w:fill="FFC000" w:themeFill="accent4"/>
            <w:hideMark/>
          </w:tcPr>
          <w:p w14:paraId="582C1055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FFFFFF"/>
              </w:rPr>
            </w:pPr>
            <w:r w:rsidRPr="00991A35">
              <w:rPr>
                <w:rFonts w:ascii="Arial" w:hAnsi="Arial" w:cs="Arial"/>
                <w:b/>
                <w:bCs/>
                <w:color w:val="FFFFFF"/>
              </w:rPr>
              <w:t xml:space="preserve">5º </w:t>
            </w:r>
            <w:proofErr w:type="spellStart"/>
            <w:r w:rsidRPr="00991A35">
              <w:rPr>
                <w:rFonts w:ascii="Arial" w:hAnsi="Arial" w:cs="Arial"/>
                <w:b/>
                <w:bCs/>
                <w:color w:val="FFFFFF"/>
              </w:rPr>
              <w:t>Pri</w:t>
            </w:r>
            <w:proofErr w:type="spellEnd"/>
            <w:r w:rsidRPr="00991A35">
              <w:rPr>
                <w:rFonts w:ascii="Arial" w:hAnsi="Arial" w:cs="Arial"/>
                <w:b/>
                <w:bCs/>
                <w:color w:val="FFFFFF"/>
              </w:rPr>
              <w:t>. </w:t>
            </w:r>
          </w:p>
        </w:tc>
        <w:tc>
          <w:tcPr>
            <w:tcW w:w="945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C000" w:themeFill="accent4"/>
            <w:hideMark/>
          </w:tcPr>
          <w:p w14:paraId="2D7B643F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FFFFFF"/>
              </w:rPr>
            </w:pPr>
            <w:r w:rsidRPr="00991A35">
              <w:rPr>
                <w:rFonts w:ascii="Arial" w:hAnsi="Arial" w:cs="Arial"/>
                <w:b/>
                <w:bCs/>
                <w:color w:val="FFFFFF"/>
              </w:rPr>
              <w:t xml:space="preserve">6º </w:t>
            </w:r>
            <w:proofErr w:type="spellStart"/>
            <w:r w:rsidRPr="00991A35">
              <w:rPr>
                <w:rFonts w:ascii="Arial" w:hAnsi="Arial" w:cs="Arial"/>
                <w:b/>
                <w:bCs/>
                <w:color w:val="FFFFFF"/>
              </w:rPr>
              <w:t>Pri</w:t>
            </w:r>
            <w:proofErr w:type="spellEnd"/>
            <w:r w:rsidRPr="00991A35">
              <w:rPr>
                <w:rFonts w:ascii="Arial" w:hAnsi="Arial" w:cs="Arial"/>
                <w:b/>
                <w:bCs/>
                <w:color w:val="FFFFFF"/>
              </w:rPr>
              <w:t>. </w:t>
            </w:r>
          </w:p>
        </w:tc>
      </w:tr>
      <w:tr w:rsidR="00991A35" w:rsidRPr="00991A35" w14:paraId="0F624412" w14:textId="77777777" w:rsidTr="00991A35">
        <w:tc>
          <w:tcPr>
            <w:tcW w:w="14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C000" w:themeFill="accent4"/>
            <w:hideMark/>
          </w:tcPr>
          <w:p w14:paraId="2AC264F4" w14:textId="77777777" w:rsidR="00991A35" w:rsidRPr="00991A35" w:rsidRDefault="00991A35" w:rsidP="006B7DF5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</w:rPr>
            </w:pPr>
            <w:r w:rsidRPr="00991A35">
              <w:rPr>
                <w:rFonts w:ascii="Arial" w:hAnsi="Arial" w:cs="Arial"/>
                <w:b/>
                <w:bCs/>
                <w:color w:val="FFFFFF"/>
              </w:rPr>
              <w:t>Alumnos </w:t>
            </w:r>
          </w:p>
        </w:tc>
        <w:tc>
          <w:tcPr>
            <w:tcW w:w="9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E599" w:themeFill="accent4" w:themeFillTint="66"/>
            <w:hideMark/>
          </w:tcPr>
          <w:p w14:paraId="7EA7A680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A35">
              <w:rPr>
                <w:rFonts w:ascii="Arial" w:hAnsi="Arial" w:cs="Arial"/>
              </w:rPr>
              <w:t>6 </w:t>
            </w:r>
          </w:p>
        </w:tc>
        <w:tc>
          <w:tcPr>
            <w:tcW w:w="9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E599" w:themeFill="accent4" w:themeFillTint="66"/>
            <w:hideMark/>
          </w:tcPr>
          <w:p w14:paraId="00AB6FBE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A35">
              <w:rPr>
                <w:rFonts w:ascii="Arial" w:hAnsi="Arial" w:cs="Arial"/>
              </w:rPr>
              <w:t>13 </w:t>
            </w:r>
          </w:p>
        </w:tc>
        <w:tc>
          <w:tcPr>
            <w:tcW w:w="9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E599" w:themeFill="accent4" w:themeFillTint="66"/>
            <w:hideMark/>
          </w:tcPr>
          <w:p w14:paraId="4BEA8D96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A35">
              <w:rPr>
                <w:rFonts w:ascii="Arial" w:hAnsi="Arial" w:cs="Arial"/>
              </w:rPr>
              <w:t>4 </w:t>
            </w:r>
          </w:p>
        </w:tc>
        <w:tc>
          <w:tcPr>
            <w:tcW w:w="9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E599" w:themeFill="accent4" w:themeFillTint="66"/>
            <w:hideMark/>
          </w:tcPr>
          <w:p w14:paraId="00468ADD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A35">
              <w:rPr>
                <w:rFonts w:ascii="Arial" w:hAnsi="Arial" w:cs="Arial"/>
              </w:rPr>
              <w:t>9 </w:t>
            </w:r>
          </w:p>
        </w:tc>
        <w:tc>
          <w:tcPr>
            <w:tcW w:w="9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E599" w:themeFill="accent4" w:themeFillTint="66"/>
            <w:hideMark/>
          </w:tcPr>
          <w:p w14:paraId="2D49F749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A35">
              <w:rPr>
                <w:rFonts w:ascii="Arial" w:hAnsi="Arial" w:cs="Arial"/>
              </w:rPr>
              <w:t>9 </w:t>
            </w:r>
          </w:p>
        </w:tc>
        <w:tc>
          <w:tcPr>
            <w:tcW w:w="9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E599" w:themeFill="accent4" w:themeFillTint="66"/>
            <w:hideMark/>
          </w:tcPr>
          <w:p w14:paraId="09A06B70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A35">
              <w:rPr>
                <w:rFonts w:ascii="Arial" w:hAnsi="Arial" w:cs="Arial"/>
              </w:rPr>
              <w:t>5 </w:t>
            </w:r>
          </w:p>
        </w:tc>
        <w:tc>
          <w:tcPr>
            <w:tcW w:w="9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E599" w:themeFill="accent4" w:themeFillTint="66"/>
            <w:hideMark/>
          </w:tcPr>
          <w:p w14:paraId="6A466739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A35">
              <w:rPr>
                <w:rFonts w:ascii="Arial" w:hAnsi="Arial" w:cs="Arial"/>
              </w:rPr>
              <w:t>6 </w:t>
            </w:r>
          </w:p>
        </w:tc>
        <w:tc>
          <w:tcPr>
            <w:tcW w:w="9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E599" w:themeFill="accent4" w:themeFillTint="66"/>
            <w:hideMark/>
          </w:tcPr>
          <w:p w14:paraId="29F2F71C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A35">
              <w:rPr>
                <w:rFonts w:ascii="Arial" w:hAnsi="Arial" w:cs="Arial"/>
              </w:rPr>
              <w:t>9 </w:t>
            </w:r>
          </w:p>
        </w:tc>
        <w:tc>
          <w:tcPr>
            <w:tcW w:w="9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E599" w:themeFill="accent4" w:themeFillTint="66"/>
            <w:hideMark/>
          </w:tcPr>
          <w:p w14:paraId="68FEBB3F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A35">
              <w:rPr>
                <w:rFonts w:ascii="Arial" w:hAnsi="Arial" w:cs="Arial"/>
              </w:rPr>
              <w:t>5 </w:t>
            </w:r>
          </w:p>
        </w:tc>
      </w:tr>
      <w:tr w:rsidR="00991A35" w:rsidRPr="00991A35" w14:paraId="05C042F5" w14:textId="77777777" w:rsidTr="00991A35">
        <w:tc>
          <w:tcPr>
            <w:tcW w:w="14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C000" w:themeFill="accent4"/>
            <w:hideMark/>
          </w:tcPr>
          <w:p w14:paraId="47DA1465" w14:textId="77777777" w:rsidR="00991A35" w:rsidRPr="00991A35" w:rsidRDefault="00991A35" w:rsidP="006B7DF5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</w:rPr>
            </w:pPr>
            <w:r w:rsidRPr="00991A35">
              <w:rPr>
                <w:rFonts w:ascii="Arial" w:hAnsi="Arial" w:cs="Arial"/>
                <w:b/>
                <w:bCs/>
                <w:color w:val="FFFFFF"/>
              </w:rPr>
              <w:t>Alumnas </w:t>
            </w:r>
          </w:p>
        </w:tc>
        <w:tc>
          <w:tcPr>
            <w:tcW w:w="9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2CC" w:themeFill="accent4" w:themeFillTint="33"/>
            <w:hideMark/>
          </w:tcPr>
          <w:p w14:paraId="144D46D4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A35">
              <w:rPr>
                <w:rFonts w:ascii="Arial" w:hAnsi="Arial" w:cs="Arial"/>
              </w:rPr>
              <w:t>11 </w:t>
            </w:r>
          </w:p>
        </w:tc>
        <w:tc>
          <w:tcPr>
            <w:tcW w:w="9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2CC" w:themeFill="accent4" w:themeFillTint="33"/>
            <w:hideMark/>
          </w:tcPr>
          <w:p w14:paraId="73A2E836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A35">
              <w:rPr>
                <w:rFonts w:ascii="Arial" w:hAnsi="Arial" w:cs="Arial"/>
              </w:rPr>
              <w:t>8 </w:t>
            </w:r>
          </w:p>
        </w:tc>
        <w:tc>
          <w:tcPr>
            <w:tcW w:w="9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2CC" w:themeFill="accent4" w:themeFillTint="33"/>
            <w:hideMark/>
          </w:tcPr>
          <w:p w14:paraId="4BB35E78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A35">
              <w:rPr>
                <w:rFonts w:ascii="Arial" w:hAnsi="Arial" w:cs="Arial"/>
              </w:rPr>
              <w:t>9 </w:t>
            </w:r>
          </w:p>
        </w:tc>
        <w:tc>
          <w:tcPr>
            <w:tcW w:w="9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2CC" w:themeFill="accent4" w:themeFillTint="33"/>
            <w:hideMark/>
          </w:tcPr>
          <w:p w14:paraId="3B3C0F5D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A35">
              <w:rPr>
                <w:rFonts w:ascii="Arial" w:hAnsi="Arial" w:cs="Arial"/>
              </w:rPr>
              <w:t>7 </w:t>
            </w:r>
          </w:p>
        </w:tc>
        <w:tc>
          <w:tcPr>
            <w:tcW w:w="9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2CC" w:themeFill="accent4" w:themeFillTint="33"/>
            <w:hideMark/>
          </w:tcPr>
          <w:p w14:paraId="0A264099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A35">
              <w:rPr>
                <w:rFonts w:ascii="Arial" w:hAnsi="Arial" w:cs="Arial"/>
              </w:rPr>
              <w:t>11 </w:t>
            </w:r>
          </w:p>
        </w:tc>
        <w:tc>
          <w:tcPr>
            <w:tcW w:w="9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2CC" w:themeFill="accent4" w:themeFillTint="33"/>
            <w:hideMark/>
          </w:tcPr>
          <w:p w14:paraId="7888F0F0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A35">
              <w:rPr>
                <w:rFonts w:ascii="Arial" w:hAnsi="Arial" w:cs="Arial"/>
              </w:rPr>
              <w:t>9 </w:t>
            </w:r>
          </w:p>
        </w:tc>
        <w:tc>
          <w:tcPr>
            <w:tcW w:w="9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2CC" w:themeFill="accent4" w:themeFillTint="33"/>
            <w:hideMark/>
          </w:tcPr>
          <w:p w14:paraId="389032B4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A35">
              <w:rPr>
                <w:rFonts w:ascii="Arial" w:hAnsi="Arial" w:cs="Arial"/>
              </w:rPr>
              <w:t>13 </w:t>
            </w:r>
          </w:p>
        </w:tc>
        <w:tc>
          <w:tcPr>
            <w:tcW w:w="9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2CC" w:themeFill="accent4" w:themeFillTint="33"/>
            <w:hideMark/>
          </w:tcPr>
          <w:p w14:paraId="0EF605A0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A35">
              <w:rPr>
                <w:rFonts w:ascii="Arial" w:hAnsi="Arial" w:cs="Arial"/>
              </w:rPr>
              <w:t>5 </w:t>
            </w:r>
          </w:p>
        </w:tc>
        <w:tc>
          <w:tcPr>
            <w:tcW w:w="9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2CC" w:themeFill="accent4" w:themeFillTint="33"/>
            <w:hideMark/>
          </w:tcPr>
          <w:p w14:paraId="0F4283A0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A35">
              <w:rPr>
                <w:rFonts w:ascii="Arial" w:hAnsi="Arial" w:cs="Arial"/>
              </w:rPr>
              <w:t>8 </w:t>
            </w:r>
          </w:p>
        </w:tc>
      </w:tr>
      <w:tr w:rsidR="00991A35" w:rsidRPr="00991A35" w14:paraId="0B64C0F5" w14:textId="77777777" w:rsidTr="00991A35">
        <w:tc>
          <w:tcPr>
            <w:tcW w:w="14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C000" w:themeFill="accent4"/>
            <w:hideMark/>
          </w:tcPr>
          <w:p w14:paraId="3BD55C77" w14:textId="77777777" w:rsidR="00991A35" w:rsidRPr="00991A35" w:rsidRDefault="00991A35" w:rsidP="006B7DF5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</w:rPr>
            </w:pPr>
            <w:r w:rsidRPr="00991A35">
              <w:rPr>
                <w:rFonts w:ascii="Arial" w:hAnsi="Arial" w:cs="Arial"/>
                <w:b/>
                <w:bCs/>
                <w:color w:val="FFFFFF"/>
              </w:rPr>
              <w:t xml:space="preserve">Total </w:t>
            </w:r>
          </w:p>
        </w:tc>
        <w:tc>
          <w:tcPr>
            <w:tcW w:w="9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E599" w:themeFill="accent4" w:themeFillTint="66"/>
            <w:hideMark/>
          </w:tcPr>
          <w:p w14:paraId="03490233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A35">
              <w:rPr>
                <w:rFonts w:ascii="Arial" w:hAnsi="Arial" w:cs="Arial"/>
              </w:rPr>
              <w:t>17 </w:t>
            </w:r>
          </w:p>
        </w:tc>
        <w:tc>
          <w:tcPr>
            <w:tcW w:w="9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E599" w:themeFill="accent4" w:themeFillTint="66"/>
            <w:hideMark/>
          </w:tcPr>
          <w:p w14:paraId="22E5FE26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A35">
              <w:rPr>
                <w:rFonts w:ascii="Arial" w:hAnsi="Arial" w:cs="Arial"/>
              </w:rPr>
              <w:t>21 </w:t>
            </w:r>
          </w:p>
        </w:tc>
        <w:tc>
          <w:tcPr>
            <w:tcW w:w="9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E599" w:themeFill="accent4" w:themeFillTint="66"/>
            <w:hideMark/>
          </w:tcPr>
          <w:p w14:paraId="6C53C44E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A35">
              <w:rPr>
                <w:rFonts w:ascii="Arial" w:hAnsi="Arial" w:cs="Arial"/>
              </w:rPr>
              <w:t>13 </w:t>
            </w:r>
          </w:p>
        </w:tc>
        <w:tc>
          <w:tcPr>
            <w:tcW w:w="9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E599" w:themeFill="accent4" w:themeFillTint="66"/>
            <w:hideMark/>
          </w:tcPr>
          <w:p w14:paraId="649EE6A2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A35">
              <w:rPr>
                <w:rFonts w:ascii="Arial" w:hAnsi="Arial" w:cs="Arial"/>
              </w:rPr>
              <w:t>16 </w:t>
            </w:r>
          </w:p>
        </w:tc>
        <w:tc>
          <w:tcPr>
            <w:tcW w:w="9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E599" w:themeFill="accent4" w:themeFillTint="66"/>
            <w:hideMark/>
          </w:tcPr>
          <w:p w14:paraId="3F02D042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A35">
              <w:rPr>
                <w:rFonts w:ascii="Arial" w:hAnsi="Arial" w:cs="Arial"/>
              </w:rPr>
              <w:t>20 </w:t>
            </w:r>
          </w:p>
        </w:tc>
        <w:tc>
          <w:tcPr>
            <w:tcW w:w="9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E599" w:themeFill="accent4" w:themeFillTint="66"/>
            <w:hideMark/>
          </w:tcPr>
          <w:p w14:paraId="69FC5408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A35">
              <w:rPr>
                <w:rFonts w:ascii="Arial" w:hAnsi="Arial" w:cs="Arial"/>
              </w:rPr>
              <w:t>14 </w:t>
            </w:r>
          </w:p>
        </w:tc>
        <w:tc>
          <w:tcPr>
            <w:tcW w:w="9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E599" w:themeFill="accent4" w:themeFillTint="66"/>
            <w:hideMark/>
          </w:tcPr>
          <w:p w14:paraId="1030B1DE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A35">
              <w:rPr>
                <w:rFonts w:ascii="Arial" w:hAnsi="Arial" w:cs="Arial"/>
              </w:rPr>
              <w:t>19 </w:t>
            </w:r>
          </w:p>
        </w:tc>
        <w:tc>
          <w:tcPr>
            <w:tcW w:w="9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E599" w:themeFill="accent4" w:themeFillTint="66"/>
            <w:hideMark/>
          </w:tcPr>
          <w:p w14:paraId="372447E6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A35">
              <w:rPr>
                <w:rFonts w:ascii="Arial" w:hAnsi="Arial" w:cs="Arial"/>
              </w:rPr>
              <w:t>14 </w:t>
            </w:r>
          </w:p>
        </w:tc>
        <w:tc>
          <w:tcPr>
            <w:tcW w:w="9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E599" w:themeFill="accent4" w:themeFillTint="66"/>
            <w:hideMark/>
          </w:tcPr>
          <w:p w14:paraId="05E70984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A35">
              <w:rPr>
                <w:rFonts w:ascii="Arial" w:hAnsi="Arial" w:cs="Arial"/>
              </w:rPr>
              <w:t>13 </w:t>
            </w:r>
          </w:p>
        </w:tc>
      </w:tr>
    </w:tbl>
    <w:p w14:paraId="334B2CBB" w14:textId="77777777" w:rsidR="00991A35" w:rsidRPr="00991A35" w:rsidRDefault="00991A35" w:rsidP="006B7DF5">
      <w:pPr>
        <w:spacing w:after="0" w:line="240" w:lineRule="auto"/>
        <w:textAlignment w:val="baseline"/>
        <w:rPr>
          <w:rFonts w:ascii="Arial" w:hAnsi="Arial" w:cs="Arial"/>
        </w:rPr>
      </w:pPr>
      <w:r w:rsidRPr="00991A35">
        <w:rPr>
          <w:rFonts w:ascii="Arial" w:hAnsi="Arial" w:cs="Arial"/>
        </w:rPr>
        <w:t> </w:t>
      </w: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1886"/>
        <w:gridCol w:w="1886"/>
        <w:gridCol w:w="1886"/>
        <w:gridCol w:w="1887"/>
      </w:tblGrid>
      <w:tr w:rsidR="00991A35" w:rsidRPr="00991A35" w14:paraId="4303A2E4" w14:textId="77777777" w:rsidTr="00991A35"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4472C4"/>
            <w:hideMark/>
          </w:tcPr>
          <w:p w14:paraId="65FFBE79" w14:textId="77777777" w:rsidR="00991A35" w:rsidRPr="00991A35" w:rsidRDefault="00991A35" w:rsidP="006B7DF5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</w:rPr>
            </w:pPr>
            <w:r w:rsidRPr="00991A35">
              <w:rPr>
                <w:rFonts w:ascii="Arial" w:hAnsi="Arial" w:cs="Arial"/>
                <w:b/>
                <w:bCs/>
                <w:color w:val="FFFFFF"/>
              </w:rPr>
              <w:t>SES</w:t>
            </w:r>
          </w:p>
        </w:tc>
        <w:tc>
          <w:tcPr>
            <w:tcW w:w="1886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4472C4"/>
            <w:hideMark/>
          </w:tcPr>
          <w:p w14:paraId="1F3B1F2C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FFFFFF"/>
              </w:rPr>
            </w:pPr>
            <w:r w:rsidRPr="00991A35">
              <w:rPr>
                <w:rFonts w:ascii="Arial" w:hAnsi="Arial" w:cs="Arial"/>
                <w:b/>
                <w:bCs/>
                <w:color w:val="FFFFFF"/>
              </w:rPr>
              <w:t>1º ESO </w:t>
            </w:r>
          </w:p>
        </w:tc>
        <w:tc>
          <w:tcPr>
            <w:tcW w:w="1886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4472C4"/>
            <w:hideMark/>
          </w:tcPr>
          <w:p w14:paraId="3A278E16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FFFFFF"/>
              </w:rPr>
            </w:pPr>
            <w:r w:rsidRPr="00991A35">
              <w:rPr>
                <w:rFonts w:ascii="Arial" w:hAnsi="Arial" w:cs="Arial"/>
                <w:b/>
                <w:bCs/>
                <w:color w:val="FFFFFF"/>
              </w:rPr>
              <w:t>2º ESO </w:t>
            </w:r>
          </w:p>
        </w:tc>
        <w:tc>
          <w:tcPr>
            <w:tcW w:w="1886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4472C4"/>
            <w:hideMark/>
          </w:tcPr>
          <w:p w14:paraId="1A82B730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FFFFFF"/>
              </w:rPr>
            </w:pPr>
            <w:r w:rsidRPr="00991A35">
              <w:rPr>
                <w:rFonts w:ascii="Arial" w:hAnsi="Arial" w:cs="Arial"/>
                <w:b/>
                <w:bCs/>
                <w:color w:val="FFFFFF"/>
              </w:rPr>
              <w:t>3º ESO </w:t>
            </w:r>
          </w:p>
        </w:tc>
        <w:tc>
          <w:tcPr>
            <w:tcW w:w="188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4472C4"/>
            <w:hideMark/>
          </w:tcPr>
          <w:p w14:paraId="23BA7412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FFFFFF"/>
              </w:rPr>
            </w:pPr>
            <w:r w:rsidRPr="00991A35">
              <w:rPr>
                <w:rFonts w:ascii="Arial" w:hAnsi="Arial" w:cs="Arial"/>
                <w:b/>
                <w:bCs/>
                <w:color w:val="FFFFFF"/>
              </w:rPr>
              <w:t>4º ESO </w:t>
            </w:r>
          </w:p>
        </w:tc>
      </w:tr>
      <w:tr w:rsidR="00991A35" w:rsidRPr="00991A35" w14:paraId="1D984632" w14:textId="77777777" w:rsidTr="00991A35"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72C4"/>
            <w:hideMark/>
          </w:tcPr>
          <w:p w14:paraId="7D8CE22F" w14:textId="77777777" w:rsidR="00991A35" w:rsidRPr="00991A35" w:rsidRDefault="00991A35" w:rsidP="006B7DF5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</w:rPr>
            </w:pPr>
            <w:r w:rsidRPr="00991A35">
              <w:rPr>
                <w:rFonts w:ascii="Arial" w:hAnsi="Arial" w:cs="Arial"/>
                <w:b/>
                <w:bCs/>
                <w:color w:val="FFFFFF"/>
              </w:rPr>
              <w:t>Alumnos </w:t>
            </w:r>
          </w:p>
        </w:tc>
        <w:tc>
          <w:tcPr>
            <w:tcW w:w="18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4C6E7"/>
            <w:hideMark/>
          </w:tcPr>
          <w:p w14:paraId="20CE31B8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A35">
              <w:rPr>
                <w:rFonts w:ascii="Arial" w:hAnsi="Arial" w:cs="Arial"/>
              </w:rPr>
              <w:t>14 </w:t>
            </w:r>
          </w:p>
        </w:tc>
        <w:tc>
          <w:tcPr>
            <w:tcW w:w="18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4C6E7"/>
            <w:hideMark/>
          </w:tcPr>
          <w:p w14:paraId="21561113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A35">
              <w:rPr>
                <w:rFonts w:ascii="Arial" w:hAnsi="Arial" w:cs="Arial"/>
              </w:rPr>
              <w:t>7 </w:t>
            </w:r>
          </w:p>
        </w:tc>
        <w:tc>
          <w:tcPr>
            <w:tcW w:w="18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4C6E7"/>
            <w:hideMark/>
          </w:tcPr>
          <w:p w14:paraId="7DD9C656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A35">
              <w:rPr>
                <w:rFonts w:ascii="Arial" w:hAnsi="Arial" w:cs="Arial"/>
              </w:rPr>
              <w:t>6 </w:t>
            </w:r>
          </w:p>
        </w:tc>
        <w:tc>
          <w:tcPr>
            <w:tcW w:w="18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4C6E7"/>
            <w:hideMark/>
          </w:tcPr>
          <w:p w14:paraId="269AD98A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A35">
              <w:rPr>
                <w:rFonts w:ascii="Arial" w:hAnsi="Arial" w:cs="Arial"/>
              </w:rPr>
              <w:t>6 </w:t>
            </w:r>
          </w:p>
        </w:tc>
      </w:tr>
      <w:tr w:rsidR="00991A35" w:rsidRPr="00991A35" w14:paraId="6F438DCF" w14:textId="77777777" w:rsidTr="00991A35"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72C4"/>
            <w:hideMark/>
          </w:tcPr>
          <w:p w14:paraId="75C9B571" w14:textId="77777777" w:rsidR="00991A35" w:rsidRPr="00991A35" w:rsidRDefault="00991A35" w:rsidP="006B7DF5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</w:rPr>
            </w:pPr>
            <w:r w:rsidRPr="00991A35">
              <w:rPr>
                <w:rFonts w:ascii="Arial" w:hAnsi="Arial" w:cs="Arial"/>
                <w:b/>
                <w:bCs/>
                <w:color w:val="FFFFFF"/>
              </w:rPr>
              <w:t>Alumnas </w:t>
            </w:r>
          </w:p>
        </w:tc>
        <w:tc>
          <w:tcPr>
            <w:tcW w:w="18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  <w:hideMark/>
          </w:tcPr>
          <w:p w14:paraId="5642A29D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A35">
              <w:rPr>
                <w:rFonts w:ascii="Arial" w:hAnsi="Arial" w:cs="Arial"/>
              </w:rPr>
              <w:t>10 </w:t>
            </w:r>
          </w:p>
        </w:tc>
        <w:tc>
          <w:tcPr>
            <w:tcW w:w="18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  <w:hideMark/>
          </w:tcPr>
          <w:p w14:paraId="556556E5" w14:textId="77777777" w:rsidR="00991A35" w:rsidRPr="00991A35" w:rsidRDefault="00873653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991A35" w:rsidRPr="00991A35">
              <w:rPr>
                <w:rFonts w:ascii="Arial" w:hAnsi="Arial" w:cs="Arial"/>
              </w:rPr>
              <w:t> </w:t>
            </w:r>
          </w:p>
        </w:tc>
        <w:tc>
          <w:tcPr>
            <w:tcW w:w="18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  <w:hideMark/>
          </w:tcPr>
          <w:p w14:paraId="2BC384AE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A35">
              <w:rPr>
                <w:rFonts w:ascii="Arial" w:hAnsi="Arial" w:cs="Arial"/>
              </w:rPr>
              <w:t>12 </w:t>
            </w:r>
          </w:p>
        </w:tc>
        <w:tc>
          <w:tcPr>
            <w:tcW w:w="18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  <w:hideMark/>
          </w:tcPr>
          <w:p w14:paraId="06C5D9DC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A35">
              <w:rPr>
                <w:rFonts w:ascii="Arial" w:hAnsi="Arial" w:cs="Arial"/>
              </w:rPr>
              <w:t>7 </w:t>
            </w:r>
          </w:p>
        </w:tc>
      </w:tr>
      <w:tr w:rsidR="00991A35" w:rsidRPr="00991A35" w14:paraId="74DEA55F" w14:textId="77777777" w:rsidTr="00991A35"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72C4"/>
            <w:hideMark/>
          </w:tcPr>
          <w:p w14:paraId="0DA42395" w14:textId="77777777" w:rsidR="00991A35" w:rsidRPr="00991A35" w:rsidRDefault="00991A35" w:rsidP="006B7DF5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FFFFFF"/>
              </w:rPr>
            </w:pPr>
            <w:r w:rsidRPr="00991A35">
              <w:rPr>
                <w:rFonts w:ascii="Arial" w:hAnsi="Arial" w:cs="Arial"/>
                <w:b/>
                <w:bCs/>
                <w:color w:val="FFFFFF"/>
              </w:rPr>
              <w:t xml:space="preserve">Total </w:t>
            </w:r>
          </w:p>
        </w:tc>
        <w:tc>
          <w:tcPr>
            <w:tcW w:w="18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4C6E7"/>
            <w:hideMark/>
          </w:tcPr>
          <w:p w14:paraId="6CF5B576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A35">
              <w:rPr>
                <w:rFonts w:ascii="Arial" w:hAnsi="Arial" w:cs="Arial"/>
              </w:rPr>
              <w:t>24 </w:t>
            </w:r>
          </w:p>
        </w:tc>
        <w:tc>
          <w:tcPr>
            <w:tcW w:w="18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4C6E7"/>
            <w:hideMark/>
          </w:tcPr>
          <w:p w14:paraId="293F61C3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A35">
              <w:rPr>
                <w:rFonts w:ascii="Arial" w:hAnsi="Arial" w:cs="Arial"/>
              </w:rPr>
              <w:t> </w:t>
            </w:r>
            <w:r w:rsidR="001B2EB3">
              <w:rPr>
                <w:rFonts w:ascii="Arial" w:hAnsi="Arial" w:cs="Arial"/>
              </w:rPr>
              <w:t>18</w:t>
            </w:r>
          </w:p>
        </w:tc>
        <w:tc>
          <w:tcPr>
            <w:tcW w:w="18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4C6E7"/>
            <w:hideMark/>
          </w:tcPr>
          <w:p w14:paraId="7F962CE9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A35">
              <w:rPr>
                <w:rFonts w:ascii="Arial" w:hAnsi="Arial" w:cs="Arial"/>
              </w:rPr>
              <w:t>18 </w:t>
            </w:r>
          </w:p>
        </w:tc>
        <w:tc>
          <w:tcPr>
            <w:tcW w:w="18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4C6E7"/>
            <w:hideMark/>
          </w:tcPr>
          <w:p w14:paraId="3F45D3E4" w14:textId="77777777" w:rsidR="00991A35" w:rsidRPr="00991A35" w:rsidRDefault="00991A35" w:rsidP="006B7DF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91A35">
              <w:rPr>
                <w:rFonts w:ascii="Arial" w:hAnsi="Arial" w:cs="Arial"/>
              </w:rPr>
              <w:t>13 </w:t>
            </w:r>
          </w:p>
        </w:tc>
      </w:tr>
    </w:tbl>
    <w:p w14:paraId="1C7B1BA9" w14:textId="77777777" w:rsidR="00991A35" w:rsidRPr="00991A35" w:rsidRDefault="00991A35" w:rsidP="006B7DF5">
      <w:pPr>
        <w:spacing w:after="0" w:line="240" w:lineRule="auto"/>
        <w:rPr>
          <w:rFonts w:ascii="Arial" w:hAnsi="Arial" w:cs="Arial"/>
        </w:rPr>
      </w:pPr>
    </w:p>
    <w:p w14:paraId="39FEF2E9" w14:textId="2493CDCB" w:rsidR="004151E6" w:rsidRDefault="7B74147B" w:rsidP="006B7DF5">
      <w:pPr>
        <w:spacing w:after="0" w:line="240" w:lineRule="auto"/>
        <w:jc w:val="both"/>
        <w:rPr>
          <w:rFonts w:ascii="Arial" w:hAnsi="Arial" w:cs="Arial"/>
        </w:rPr>
      </w:pPr>
      <w:r w:rsidRPr="2CF54B14">
        <w:rPr>
          <w:rFonts w:ascii="Arial" w:hAnsi="Arial" w:cs="Arial"/>
        </w:rPr>
        <w:t xml:space="preserve">Como podemos </w:t>
      </w:r>
      <w:r w:rsidR="2AB7D40F" w:rsidRPr="2CF54B14">
        <w:rPr>
          <w:rFonts w:ascii="Arial" w:hAnsi="Arial" w:cs="Arial"/>
        </w:rPr>
        <w:t>ver según</w:t>
      </w:r>
      <w:r w:rsidR="001B2EB3" w:rsidRPr="2CF54B14">
        <w:rPr>
          <w:rFonts w:ascii="Arial" w:hAnsi="Arial" w:cs="Arial"/>
        </w:rPr>
        <w:t xml:space="preserve"> </w:t>
      </w:r>
      <w:r w:rsidR="2902282E" w:rsidRPr="2CF54B14">
        <w:rPr>
          <w:rFonts w:ascii="Arial" w:hAnsi="Arial" w:cs="Arial"/>
        </w:rPr>
        <w:t>los datos</w:t>
      </w:r>
      <w:r w:rsidR="001B2EB3" w:rsidRPr="2CF54B14">
        <w:rPr>
          <w:rFonts w:ascii="Arial" w:hAnsi="Arial" w:cs="Arial"/>
        </w:rPr>
        <w:t xml:space="preserve"> expuesto</w:t>
      </w:r>
      <w:r w:rsidR="00A050F7" w:rsidRPr="2CF54B14">
        <w:rPr>
          <w:rFonts w:ascii="Arial" w:hAnsi="Arial" w:cs="Arial"/>
        </w:rPr>
        <w:t xml:space="preserve"> </w:t>
      </w:r>
      <w:r w:rsidR="001B2EB3" w:rsidRPr="2CF54B14">
        <w:rPr>
          <w:rFonts w:ascii="Arial" w:hAnsi="Arial" w:cs="Arial"/>
        </w:rPr>
        <w:t xml:space="preserve">la mayoría  </w:t>
      </w:r>
      <w:r w:rsidR="68C48371" w:rsidRPr="2CF54B14">
        <w:rPr>
          <w:rFonts w:ascii="Arial" w:hAnsi="Arial" w:cs="Arial"/>
        </w:rPr>
        <w:t>del alumnado</w:t>
      </w:r>
      <w:r w:rsidR="001B2EB3" w:rsidRPr="2CF54B14">
        <w:rPr>
          <w:rFonts w:ascii="Arial" w:hAnsi="Arial" w:cs="Arial"/>
        </w:rPr>
        <w:t xml:space="preserve"> </w:t>
      </w:r>
      <w:r w:rsidR="2A265F5C" w:rsidRPr="2CF54B14">
        <w:rPr>
          <w:rFonts w:ascii="Arial" w:hAnsi="Arial" w:cs="Arial"/>
        </w:rPr>
        <w:t>del centro</w:t>
      </w:r>
      <w:r w:rsidR="001B2EB3" w:rsidRPr="2CF54B14">
        <w:rPr>
          <w:rFonts w:ascii="Arial" w:hAnsi="Arial" w:cs="Arial"/>
        </w:rPr>
        <w:t xml:space="preserve"> </w:t>
      </w:r>
      <w:r w:rsidR="3923B005" w:rsidRPr="2CF54B14">
        <w:rPr>
          <w:rFonts w:ascii="Arial" w:hAnsi="Arial" w:cs="Arial"/>
        </w:rPr>
        <w:t>de sexo</w:t>
      </w:r>
      <w:r w:rsidR="001B2EB3" w:rsidRPr="2CF54B14">
        <w:rPr>
          <w:rFonts w:ascii="Arial" w:hAnsi="Arial" w:cs="Arial"/>
        </w:rPr>
        <w:t xml:space="preserve"> femenino</w:t>
      </w:r>
      <w:r w:rsidR="004151E6" w:rsidRPr="2CF54B14">
        <w:rPr>
          <w:rFonts w:ascii="Arial" w:hAnsi="Arial" w:cs="Arial"/>
        </w:rPr>
        <w:t xml:space="preserve"> </w:t>
      </w:r>
      <w:r w:rsidR="001B2EB3" w:rsidRPr="2CF54B14">
        <w:rPr>
          <w:rFonts w:ascii="Arial" w:hAnsi="Arial" w:cs="Arial"/>
        </w:rPr>
        <w:t>(55,70% de alumnas frente al 44,2% de alumnos):</w:t>
      </w:r>
    </w:p>
    <w:p w14:paraId="6333B389" w14:textId="2EF7988A" w:rsidR="004151E6" w:rsidRPr="004151E6" w:rsidRDefault="001B2EB3" w:rsidP="006B7DF5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4151E6">
        <w:rPr>
          <w:rFonts w:ascii="Arial" w:hAnsi="Arial" w:cs="Arial"/>
        </w:rPr>
        <w:t>Infantil: un 54,9% de alumnas frente a un 45,1% de alumnos.</w:t>
      </w:r>
    </w:p>
    <w:p w14:paraId="087CC26C" w14:textId="6BA3B57B" w:rsidR="004151E6" w:rsidRPr="004151E6" w:rsidRDefault="001B2EB3" w:rsidP="006B7DF5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4151E6">
        <w:rPr>
          <w:rFonts w:ascii="Arial" w:hAnsi="Arial" w:cs="Arial"/>
        </w:rPr>
        <w:t>Primaria: un 57,3% de alumnas frente a un</w:t>
      </w:r>
      <w:r w:rsidR="004151E6" w:rsidRPr="004151E6">
        <w:rPr>
          <w:rFonts w:ascii="Arial" w:hAnsi="Arial" w:cs="Arial"/>
        </w:rPr>
        <w:t xml:space="preserve"> </w:t>
      </w:r>
      <w:r w:rsidR="004151E6">
        <w:rPr>
          <w:rFonts w:ascii="Arial" w:hAnsi="Arial" w:cs="Arial"/>
        </w:rPr>
        <w:t>42,7% de alumnos.</w:t>
      </w:r>
    </w:p>
    <w:p w14:paraId="39E0D678" w14:textId="0276173D" w:rsidR="00191238" w:rsidRPr="004151E6" w:rsidRDefault="001B2EB3" w:rsidP="006B7DF5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4151E6">
        <w:rPr>
          <w:rFonts w:ascii="Arial" w:hAnsi="Arial" w:cs="Arial"/>
        </w:rPr>
        <w:t>Secundaria: un 54,2% de alumnas frente a un</w:t>
      </w:r>
      <w:r w:rsidR="004151E6" w:rsidRPr="004151E6">
        <w:rPr>
          <w:rFonts w:ascii="Arial" w:hAnsi="Arial" w:cs="Arial"/>
        </w:rPr>
        <w:t xml:space="preserve"> </w:t>
      </w:r>
      <w:r w:rsidRPr="004151E6">
        <w:rPr>
          <w:rFonts w:ascii="Arial" w:hAnsi="Arial" w:cs="Arial"/>
        </w:rPr>
        <w:t>45,8% de alumnos.</w:t>
      </w:r>
    </w:p>
    <w:p w14:paraId="01909CA7" w14:textId="77777777" w:rsidR="001B2EB3" w:rsidRPr="001B2EB3" w:rsidRDefault="001B2EB3" w:rsidP="006B7DF5">
      <w:pPr>
        <w:spacing w:after="0" w:line="240" w:lineRule="auto"/>
        <w:jc w:val="both"/>
        <w:rPr>
          <w:rFonts w:ascii="Arial" w:hAnsi="Arial" w:cs="Arial"/>
        </w:rPr>
      </w:pPr>
    </w:p>
    <w:p w14:paraId="23D66B17" w14:textId="77777777" w:rsidR="00FC4694" w:rsidRPr="001B2EB3" w:rsidRDefault="001B2EB3" w:rsidP="006B7DF5">
      <w:pPr>
        <w:spacing w:after="0" w:line="240" w:lineRule="auto"/>
        <w:jc w:val="both"/>
        <w:rPr>
          <w:rFonts w:ascii="Arial" w:hAnsi="Arial" w:cs="Arial"/>
        </w:rPr>
      </w:pPr>
      <w:r w:rsidRPr="001B2EB3">
        <w:rPr>
          <w:rFonts w:ascii="Arial" w:hAnsi="Arial" w:cs="Arial"/>
        </w:rPr>
        <w:t>En cuanto al origen étnico del alumnado</w:t>
      </w:r>
      <w:r w:rsidR="00A050F7">
        <w:rPr>
          <w:rFonts w:ascii="Arial" w:hAnsi="Arial" w:cs="Arial"/>
        </w:rPr>
        <w:t xml:space="preserve"> </w:t>
      </w:r>
      <w:r w:rsidRPr="001B2EB3">
        <w:rPr>
          <w:rFonts w:ascii="Arial" w:hAnsi="Arial" w:cs="Arial"/>
        </w:rPr>
        <w:t>el 56,16% son de minoría étnica romaní (gitanos) y el 43,84% se englobarían en población mayoritaria (payos) y</w:t>
      </w:r>
      <w:r w:rsidR="00A050F7">
        <w:rPr>
          <w:rFonts w:ascii="Arial" w:hAnsi="Arial" w:cs="Arial"/>
        </w:rPr>
        <w:t xml:space="preserve"> </w:t>
      </w:r>
      <w:r w:rsidRPr="001B2EB3">
        <w:rPr>
          <w:rFonts w:ascii="Arial" w:hAnsi="Arial" w:cs="Arial"/>
        </w:rPr>
        <w:t>origen mixto (mezcla de etnias). S</w:t>
      </w:r>
      <w:r w:rsidR="00191238" w:rsidRPr="001B2EB3">
        <w:rPr>
          <w:rFonts w:ascii="Arial" w:hAnsi="Arial" w:cs="Arial"/>
        </w:rPr>
        <w:t>e puede observar no tenemos ni</w:t>
      </w:r>
      <w:r w:rsidR="005668C2" w:rsidRPr="001B2EB3">
        <w:rPr>
          <w:rFonts w:ascii="Arial" w:hAnsi="Arial" w:cs="Arial"/>
        </w:rPr>
        <w:t>ngún alumno de origen inmigrante</w:t>
      </w:r>
      <w:r w:rsidR="00191238" w:rsidRPr="001B2EB3">
        <w:rPr>
          <w:rFonts w:ascii="Arial" w:hAnsi="Arial" w:cs="Arial"/>
        </w:rPr>
        <w:t>, dato que resulta curioso si tenemos en cuenta, como se ha mencionado anteriormente, que un tercio de la población del barrio de la Milagrosa pertenece a este grupo de población.</w:t>
      </w:r>
      <w:r w:rsidR="005668C2" w:rsidRPr="001B2EB3">
        <w:rPr>
          <w:rFonts w:ascii="Arial" w:hAnsi="Arial" w:cs="Arial"/>
        </w:rPr>
        <w:t xml:space="preserve"> En cuanto a religión, </w:t>
      </w:r>
      <w:r w:rsidR="00E71F14" w:rsidRPr="001B2EB3">
        <w:rPr>
          <w:rFonts w:ascii="Arial" w:hAnsi="Arial" w:cs="Arial"/>
        </w:rPr>
        <w:t xml:space="preserve">el 50% del alumnado del centro profesa religión católica y el 50% evangélica. </w:t>
      </w:r>
      <w:r w:rsidR="00FC4694" w:rsidRPr="001B2EB3">
        <w:rPr>
          <w:rFonts w:ascii="Arial" w:hAnsi="Arial" w:cs="Arial"/>
        </w:rPr>
        <w:t xml:space="preserve">La familia media del alumnado del colegio sería una familia nuclear, compuesta por padre, madre y una media de 3,7 hermanos. </w:t>
      </w:r>
    </w:p>
    <w:p w14:paraId="2CAD0E33" w14:textId="77777777" w:rsidR="00E179B5" w:rsidRDefault="00E179B5" w:rsidP="006B7DF5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02B09062" w14:textId="2E8B8E20" w:rsidR="006E29FC" w:rsidRDefault="006E29FC" w:rsidP="00EE6BB3">
      <w:pPr>
        <w:spacing w:after="0" w:line="240" w:lineRule="auto"/>
      </w:pPr>
    </w:p>
    <w:p w14:paraId="4A2A0A3A" w14:textId="77777777" w:rsidR="00873FEA" w:rsidRDefault="00873FEA" w:rsidP="006B7DF5">
      <w:pPr>
        <w:spacing w:after="0" w:line="240" w:lineRule="auto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27F03" w:rsidRPr="002D19E5" w14:paraId="5BB2C89D" w14:textId="77777777" w:rsidTr="0019569A">
        <w:tc>
          <w:tcPr>
            <w:tcW w:w="9911" w:type="dxa"/>
            <w:shd w:val="clear" w:color="auto" w:fill="FFC000"/>
          </w:tcPr>
          <w:p w14:paraId="24B8AC32" w14:textId="701CCF8A" w:rsidR="00A27F03" w:rsidRPr="002D19E5" w:rsidRDefault="00A27F03" w:rsidP="006B7DF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D19E5">
              <w:rPr>
                <w:rFonts w:ascii="Arial" w:hAnsi="Arial" w:cs="Arial"/>
                <w:b/>
                <w:color w:val="FFFFFF" w:themeColor="background1"/>
              </w:rPr>
              <w:t xml:space="preserve"> PROGRAMAS Y PROYECTOS </w:t>
            </w:r>
          </w:p>
        </w:tc>
      </w:tr>
    </w:tbl>
    <w:p w14:paraId="06BC25FE" w14:textId="77777777" w:rsidR="006B7DF5" w:rsidRDefault="006B7DF5" w:rsidP="006B7DF5">
      <w:pPr>
        <w:spacing w:after="0" w:line="240" w:lineRule="auto"/>
        <w:jc w:val="both"/>
        <w:rPr>
          <w:rFonts w:ascii="Arial" w:hAnsi="Arial" w:cs="Arial"/>
        </w:rPr>
      </w:pPr>
    </w:p>
    <w:p w14:paraId="74C70FB1" w14:textId="45CE2E95" w:rsidR="00A27F03" w:rsidRDefault="00FE4C51" w:rsidP="006B7DF5">
      <w:pPr>
        <w:spacing w:after="0" w:line="240" w:lineRule="auto"/>
        <w:jc w:val="both"/>
        <w:rPr>
          <w:rFonts w:ascii="Arial" w:hAnsi="Arial" w:cs="Arial"/>
        </w:rPr>
      </w:pPr>
      <w:r w:rsidRPr="2CF54B14">
        <w:rPr>
          <w:rFonts w:ascii="Arial" w:hAnsi="Arial" w:cs="Arial"/>
        </w:rPr>
        <w:t>Con el fin último de ofrecer a nuestro alumnado la mejor educación posible</w:t>
      </w:r>
      <w:r w:rsidR="00012FDA" w:rsidRPr="2CF54B14">
        <w:rPr>
          <w:rFonts w:ascii="Arial" w:hAnsi="Arial" w:cs="Arial"/>
        </w:rPr>
        <w:t xml:space="preserve">, además del proyecto Educativo de Comunidades de Aprendizaje, son muchos más </w:t>
      </w:r>
      <w:r w:rsidR="0D646F26" w:rsidRPr="2CF54B14">
        <w:rPr>
          <w:rFonts w:ascii="Arial" w:hAnsi="Arial" w:cs="Arial"/>
        </w:rPr>
        <w:t xml:space="preserve">los </w:t>
      </w:r>
      <w:r w:rsidR="0091494F" w:rsidRPr="2CF54B14">
        <w:rPr>
          <w:rFonts w:ascii="Arial" w:hAnsi="Arial" w:cs="Arial"/>
        </w:rPr>
        <w:t xml:space="preserve">planes, programas y proyectos </w:t>
      </w:r>
      <w:r w:rsidR="00012FDA" w:rsidRPr="2CF54B14">
        <w:rPr>
          <w:rFonts w:ascii="Arial" w:hAnsi="Arial" w:cs="Arial"/>
        </w:rPr>
        <w:t>que se desarrollan en el centro: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506"/>
      </w:tblGrid>
      <w:tr w:rsidR="00DF731C" w14:paraId="60D7A60A" w14:textId="77777777" w:rsidTr="2CF54B14">
        <w:tc>
          <w:tcPr>
            <w:tcW w:w="2405" w:type="dxa"/>
          </w:tcPr>
          <w:p w14:paraId="29CF88E0" w14:textId="77777777" w:rsidR="00DF731C" w:rsidRPr="00715149" w:rsidRDefault="00DF731C" w:rsidP="006B7DF5">
            <w:pPr>
              <w:jc w:val="both"/>
              <w:rPr>
                <w:rFonts w:ascii="Arial" w:hAnsi="Arial" w:cs="Arial"/>
                <w:b/>
              </w:rPr>
            </w:pPr>
            <w:r w:rsidRPr="00715149">
              <w:rPr>
                <w:rFonts w:ascii="Arial" w:hAnsi="Arial" w:cs="Arial"/>
                <w:b/>
              </w:rPr>
              <w:t>PROA+</w:t>
            </w:r>
          </w:p>
        </w:tc>
        <w:tc>
          <w:tcPr>
            <w:tcW w:w="7506" w:type="dxa"/>
          </w:tcPr>
          <w:p w14:paraId="19C2CA4D" w14:textId="77777777" w:rsidR="00DF731C" w:rsidRPr="00715149" w:rsidRDefault="00715149" w:rsidP="006B7D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149">
              <w:rPr>
                <w:rFonts w:ascii="Arial" w:hAnsi="Arial" w:cs="Arial"/>
              </w:rPr>
              <w:t>El Programa para la orientación, avance y enriquecimiento e</w:t>
            </w:r>
            <w:r>
              <w:rPr>
                <w:rFonts w:ascii="Arial" w:hAnsi="Arial" w:cs="Arial"/>
              </w:rPr>
              <w:t xml:space="preserve">ducativo en centros de especial </w:t>
            </w:r>
            <w:r w:rsidRPr="00715149">
              <w:rPr>
                <w:rFonts w:ascii="Arial" w:hAnsi="Arial" w:cs="Arial"/>
              </w:rPr>
              <w:t>complejidad educativa (Programa PROA+), que se desarrolla</w:t>
            </w:r>
            <w:r>
              <w:rPr>
                <w:rFonts w:ascii="Arial" w:hAnsi="Arial" w:cs="Arial"/>
              </w:rPr>
              <w:t xml:space="preserve">rá durante los cursos escolares </w:t>
            </w:r>
            <w:r w:rsidRPr="00715149">
              <w:rPr>
                <w:rFonts w:ascii="Arial" w:hAnsi="Arial" w:cs="Arial"/>
              </w:rPr>
              <w:t>2021-2022, 2022-2023 y 2023-2024, responde a la necesida</w:t>
            </w:r>
            <w:r>
              <w:rPr>
                <w:rFonts w:ascii="Arial" w:hAnsi="Arial" w:cs="Arial"/>
              </w:rPr>
              <w:t xml:space="preserve">d de mejorar el éxito escolar y </w:t>
            </w:r>
            <w:r w:rsidRPr="00715149">
              <w:rPr>
                <w:rFonts w:ascii="Arial" w:hAnsi="Arial" w:cs="Arial"/>
              </w:rPr>
              <w:t>garantizar la permanencia del alumnado en aquellos centros so</w:t>
            </w:r>
            <w:r>
              <w:rPr>
                <w:rFonts w:ascii="Arial" w:hAnsi="Arial" w:cs="Arial"/>
              </w:rPr>
              <w:t xml:space="preserve">stenidos con fondos </w:t>
            </w:r>
            <w:r>
              <w:rPr>
                <w:rFonts w:ascii="Arial" w:hAnsi="Arial" w:cs="Arial"/>
              </w:rPr>
              <w:lastRenderedPageBreak/>
              <w:t xml:space="preserve">públicos en </w:t>
            </w:r>
            <w:r w:rsidRPr="00715149">
              <w:rPr>
                <w:rFonts w:ascii="Arial" w:hAnsi="Arial" w:cs="Arial"/>
              </w:rPr>
              <w:t>los que se concentre un porcentaje elevado de jóvenes en clara situación de</w:t>
            </w:r>
            <w:r>
              <w:rPr>
                <w:rFonts w:ascii="Arial" w:hAnsi="Arial" w:cs="Arial"/>
              </w:rPr>
              <w:t xml:space="preserve"> vulnerabilidad </w:t>
            </w:r>
            <w:r w:rsidRPr="00715149">
              <w:rPr>
                <w:rFonts w:ascii="Arial" w:hAnsi="Arial" w:cs="Arial"/>
              </w:rPr>
              <w:t>socioeducativa.</w:t>
            </w:r>
          </w:p>
        </w:tc>
      </w:tr>
      <w:tr w:rsidR="00DF731C" w14:paraId="28AEC90F" w14:textId="77777777" w:rsidTr="2CF54B14">
        <w:tc>
          <w:tcPr>
            <w:tcW w:w="2405" w:type="dxa"/>
          </w:tcPr>
          <w:p w14:paraId="4C09C511" w14:textId="77777777" w:rsidR="00DF731C" w:rsidRPr="00715149" w:rsidRDefault="00DF731C" w:rsidP="006B7DF5">
            <w:pPr>
              <w:rPr>
                <w:rFonts w:ascii="Arial" w:hAnsi="Arial" w:cs="Arial"/>
                <w:b/>
              </w:rPr>
            </w:pPr>
            <w:r w:rsidRPr="00715149">
              <w:rPr>
                <w:rFonts w:ascii="Arial" w:hAnsi="Arial" w:cs="Arial"/>
                <w:b/>
              </w:rPr>
              <w:lastRenderedPageBreak/>
              <w:t>Plan de Éxito Educativo y Prevención del Abandono Educativo Temprano (PEEPAET)</w:t>
            </w:r>
          </w:p>
        </w:tc>
        <w:tc>
          <w:tcPr>
            <w:tcW w:w="7506" w:type="dxa"/>
          </w:tcPr>
          <w:p w14:paraId="2DDA0B8C" w14:textId="77777777" w:rsidR="00715149" w:rsidRPr="00715149" w:rsidRDefault="00715149" w:rsidP="006B7D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149">
              <w:rPr>
                <w:rFonts w:ascii="Arial" w:hAnsi="Arial" w:cs="Arial"/>
              </w:rPr>
              <w:t>La Consejería de Educación de CLM puso en marcha en</w:t>
            </w:r>
            <w:r>
              <w:rPr>
                <w:rFonts w:ascii="Arial" w:hAnsi="Arial" w:cs="Arial"/>
              </w:rPr>
              <w:t xml:space="preserve"> el curso 2018-2019 tres nuevos </w:t>
            </w:r>
            <w:r w:rsidRPr="00715149">
              <w:rPr>
                <w:rFonts w:ascii="Arial" w:hAnsi="Arial" w:cs="Arial"/>
              </w:rPr>
              <w:t>programas, llamados “Prepara-T”, “Ilusiona-T” y “Titula-S”</w:t>
            </w:r>
            <w:r>
              <w:rPr>
                <w:rFonts w:ascii="Arial" w:hAnsi="Arial" w:cs="Arial"/>
              </w:rPr>
              <w:t xml:space="preserve">, enmarcados dentro del Plan de </w:t>
            </w:r>
            <w:r w:rsidRPr="00715149">
              <w:rPr>
                <w:rFonts w:ascii="Arial" w:hAnsi="Arial" w:cs="Arial"/>
              </w:rPr>
              <w:t>Éxito Educativo y Prevención del Abandono Educativo Temprano (PEEPAET).</w:t>
            </w:r>
          </w:p>
          <w:p w14:paraId="20F9C2B1" w14:textId="77777777" w:rsidR="00DF731C" w:rsidRPr="00715149" w:rsidRDefault="00715149" w:rsidP="006B7D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149">
              <w:rPr>
                <w:rFonts w:ascii="Arial" w:hAnsi="Arial" w:cs="Arial"/>
              </w:rPr>
              <w:t xml:space="preserve">El V Plan de Éxito Educativo y </w:t>
            </w:r>
            <w:r>
              <w:rPr>
                <w:rFonts w:ascii="Arial" w:hAnsi="Arial" w:cs="Arial"/>
              </w:rPr>
              <w:t xml:space="preserve">Prevención del Abandono Escolar Temprano, cofinanciado a </w:t>
            </w:r>
            <w:r w:rsidRPr="00715149">
              <w:rPr>
                <w:rFonts w:ascii="Arial" w:hAnsi="Arial" w:cs="Arial"/>
              </w:rPr>
              <w:t>través del Fondo Social Europeo+, es una de las herramientas qu</w:t>
            </w:r>
            <w:r>
              <w:rPr>
                <w:rFonts w:ascii="Arial" w:hAnsi="Arial" w:cs="Arial"/>
              </w:rPr>
              <w:t xml:space="preserve">e contribuye a la reducción del </w:t>
            </w:r>
            <w:r w:rsidRPr="00715149">
              <w:rPr>
                <w:rFonts w:ascii="Arial" w:hAnsi="Arial" w:cs="Arial"/>
              </w:rPr>
              <w:t>fracaso escolar, el abandono educativo temprano, así como favo</w:t>
            </w:r>
            <w:r>
              <w:rPr>
                <w:rFonts w:ascii="Arial" w:hAnsi="Arial" w:cs="Arial"/>
              </w:rPr>
              <w:t xml:space="preserve">recer la inclusión educativa en </w:t>
            </w:r>
            <w:r w:rsidRPr="00715149">
              <w:rPr>
                <w:rFonts w:ascii="Arial" w:hAnsi="Arial" w:cs="Arial"/>
              </w:rPr>
              <w:t>centros docentes sostenidos con fondos públicos</w:t>
            </w:r>
          </w:p>
        </w:tc>
      </w:tr>
      <w:tr w:rsidR="00EF4B5F" w14:paraId="47B83013" w14:textId="77777777" w:rsidTr="2CF54B14">
        <w:tc>
          <w:tcPr>
            <w:tcW w:w="2405" w:type="dxa"/>
          </w:tcPr>
          <w:p w14:paraId="5464063C" w14:textId="77777777" w:rsidR="00EF4B5F" w:rsidRDefault="00EF4B5F" w:rsidP="006B7DF5">
            <w:pPr>
              <w:jc w:val="both"/>
              <w:rPr>
                <w:rFonts w:ascii="Arial" w:hAnsi="Arial" w:cs="Arial"/>
              </w:rPr>
            </w:pPr>
            <w:r w:rsidRPr="00A25DF6">
              <w:rPr>
                <w:rFonts w:ascii="Arial" w:hAnsi="Arial" w:cs="Arial"/>
                <w:b/>
              </w:rPr>
              <w:t>Programa Bilingüe</w:t>
            </w:r>
          </w:p>
        </w:tc>
        <w:tc>
          <w:tcPr>
            <w:tcW w:w="7506" w:type="dxa"/>
          </w:tcPr>
          <w:p w14:paraId="1C501812" w14:textId="77777777" w:rsidR="00EF4B5F" w:rsidRDefault="00EF4B5F" w:rsidP="006B7D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EF4B5F">
              <w:rPr>
                <w:rFonts w:ascii="Arial" w:hAnsi="Arial" w:cs="Arial"/>
              </w:rPr>
              <w:t xml:space="preserve">mplantado en el centro desde el curso 2007/2008. En la actualidad está implantado en todas las etapas educativas, desde Infantil a Secundaria. </w:t>
            </w:r>
          </w:p>
        </w:tc>
      </w:tr>
      <w:tr w:rsidR="00DF731C" w14:paraId="21A33988" w14:textId="77777777" w:rsidTr="2CF54B14">
        <w:tc>
          <w:tcPr>
            <w:tcW w:w="2405" w:type="dxa"/>
          </w:tcPr>
          <w:p w14:paraId="001911F6" w14:textId="77777777" w:rsidR="00715149" w:rsidRDefault="00DF731C" w:rsidP="006B7DF5">
            <w:pPr>
              <w:jc w:val="both"/>
              <w:rPr>
                <w:rFonts w:ascii="Arial" w:hAnsi="Arial" w:cs="Arial"/>
              </w:rPr>
            </w:pPr>
            <w:r w:rsidRPr="00EF4B5F">
              <w:rPr>
                <w:rFonts w:ascii="Arial" w:hAnsi="Arial" w:cs="Arial"/>
                <w:b/>
              </w:rPr>
              <w:t>MUS-E</w:t>
            </w:r>
            <w:r w:rsidRPr="00EF4B5F">
              <w:rPr>
                <w:rFonts w:ascii="Arial" w:hAnsi="Arial" w:cs="Arial"/>
              </w:rPr>
              <w:t xml:space="preserve"> </w:t>
            </w:r>
          </w:p>
          <w:p w14:paraId="5CD2C1AA" w14:textId="77777777" w:rsidR="00DF731C" w:rsidRDefault="00DF731C" w:rsidP="006B7D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06" w:type="dxa"/>
          </w:tcPr>
          <w:p w14:paraId="1C5C728D" w14:textId="0F18B26B" w:rsidR="00DF731C" w:rsidRDefault="00012FDA" w:rsidP="00012F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 finalidad es l</w:t>
            </w:r>
            <w:r w:rsidR="00715149" w:rsidRPr="00EF4B5F">
              <w:rPr>
                <w:rFonts w:ascii="Arial" w:hAnsi="Arial" w:cs="Arial"/>
              </w:rPr>
              <w:t>a inclusión edu</w:t>
            </w:r>
            <w:r w:rsidR="00715149">
              <w:rPr>
                <w:rFonts w:ascii="Arial" w:hAnsi="Arial" w:cs="Arial"/>
              </w:rPr>
              <w:t xml:space="preserve">cativa y social desde el arte. </w:t>
            </w:r>
            <w:r w:rsidR="00DF731C">
              <w:rPr>
                <w:rFonts w:ascii="Arial" w:hAnsi="Arial" w:cs="Arial"/>
                <w:shd w:val="clear" w:color="auto" w:fill="FFFFFF"/>
              </w:rPr>
              <w:t>F</w:t>
            </w:r>
            <w:r w:rsidR="00DF731C" w:rsidRPr="008016C2">
              <w:rPr>
                <w:rFonts w:ascii="Arial" w:hAnsi="Arial" w:cs="Arial"/>
                <w:shd w:val="clear" w:color="auto" w:fill="FFFFFF"/>
              </w:rPr>
              <w:t>ue creado por </w:t>
            </w:r>
            <w:proofErr w:type="spellStart"/>
            <w:r w:rsidR="00DF731C" w:rsidRPr="008016C2">
              <w:rPr>
                <w:rStyle w:val="Textoennegrita"/>
                <w:rFonts w:ascii="Arial" w:hAnsi="Arial" w:cs="Arial"/>
                <w:b w:val="0"/>
                <w:bdr w:val="none" w:sz="0" w:space="0" w:color="auto" w:frame="1"/>
                <w:shd w:val="clear" w:color="auto" w:fill="FFFFFF"/>
              </w:rPr>
              <w:t>Yehudi</w:t>
            </w:r>
            <w:proofErr w:type="spellEnd"/>
            <w:r w:rsidR="00DF731C" w:rsidRPr="008016C2">
              <w:rPr>
                <w:rStyle w:val="Textoennegrita"/>
                <w:rFonts w:ascii="Arial" w:hAnsi="Arial" w:cs="Arial"/>
                <w:b w:val="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DF731C" w:rsidRPr="008016C2">
              <w:rPr>
                <w:rStyle w:val="Textoennegrita"/>
                <w:rFonts w:ascii="Arial" w:hAnsi="Arial" w:cs="Arial"/>
                <w:b w:val="0"/>
                <w:bdr w:val="none" w:sz="0" w:space="0" w:color="auto" w:frame="1"/>
                <w:shd w:val="clear" w:color="auto" w:fill="FFFFFF"/>
              </w:rPr>
              <w:t>Menuhin</w:t>
            </w:r>
            <w:proofErr w:type="spellEnd"/>
            <w:r w:rsidR="00DF731C" w:rsidRPr="008016C2">
              <w:rPr>
                <w:rFonts w:ascii="Arial" w:hAnsi="Arial" w:cs="Arial"/>
                <w:b/>
                <w:shd w:val="clear" w:color="auto" w:fill="FFFFFF"/>
              </w:rPr>
              <w:t>,</w:t>
            </w:r>
            <w:r w:rsidR="00DF731C" w:rsidRPr="008016C2">
              <w:rPr>
                <w:rFonts w:ascii="Arial" w:hAnsi="Arial" w:cs="Arial"/>
                <w:shd w:val="clear" w:color="auto" w:fill="FFFFFF"/>
              </w:rPr>
              <w:t xml:space="preserve"> en colaboración con </w:t>
            </w:r>
            <w:r w:rsidR="00DF731C" w:rsidRPr="008016C2">
              <w:rPr>
                <w:rStyle w:val="Textoennegrita"/>
                <w:rFonts w:ascii="Arial" w:hAnsi="Arial" w:cs="Arial"/>
                <w:b w:val="0"/>
                <w:bdr w:val="none" w:sz="0" w:space="0" w:color="auto" w:frame="1"/>
                <w:shd w:val="clear" w:color="auto" w:fill="FFFFFF"/>
              </w:rPr>
              <w:t>Werner Schmitt</w:t>
            </w:r>
            <w:r w:rsidR="00DF731C" w:rsidRPr="008016C2">
              <w:rPr>
                <w:rFonts w:ascii="Arial" w:hAnsi="Arial" w:cs="Arial"/>
                <w:b/>
                <w:shd w:val="clear" w:color="auto" w:fill="FFFFFF"/>
              </w:rPr>
              <w:t>,</w:t>
            </w:r>
            <w:r w:rsidR="00DF731C" w:rsidRPr="008016C2">
              <w:rPr>
                <w:rFonts w:ascii="Arial" w:hAnsi="Arial" w:cs="Arial"/>
                <w:shd w:val="clear" w:color="auto" w:fill="FFFFFF"/>
              </w:rPr>
              <w:t xml:space="preserve"> sobre la idea de </w:t>
            </w:r>
            <w:proofErr w:type="spellStart"/>
            <w:r w:rsidR="00DF731C" w:rsidRPr="008016C2">
              <w:rPr>
                <w:rStyle w:val="Textoennegrita"/>
                <w:rFonts w:ascii="Arial" w:hAnsi="Arial" w:cs="Arial"/>
                <w:b w:val="0"/>
                <w:bdr w:val="none" w:sz="0" w:space="0" w:color="auto" w:frame="1"/>
                <w:shd w:val="clear" w:color="auto" w:fill="FFFFFF"/>
              </w:rPr>
              <w:t>Zoltán</w:t>
            </w:r>
            <w:proofErr w:type="spellEnd"/>
            <w:r w:rsidR="00DF731C" w:rsidRPr="008016C2">
              <w:rPr>
                <w:rStyle w:val="Textoennegrita"/>
                <w:rFonts w:ascii="Arial" w:hAnsi="Arial" w:cs="Arial"/>
                <w:b w:val="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DF731C" w:rsidRPr="008016C2">
              <w:rPr>
                <w:rStyle w:val="Textoennegrita"/>
                <w:rFonts w:ascii="Arial" w:hAnsi="Arial" w:cs="Arial"/>
                <w:b w:val="0"/>
                <w:bdr w:val="none" w:sz="0" w:space="0" w:color="auto" w:frame="1"/>
                <w:shd w:val="clear" w:color="auto" w:fill="FFFFFF"/>
              </w:rPr>
              <w:t>Kodály</w:t>
            </w:r>
            <w:proofErr w:type="spellEnd"/>
            <w:r w:rsidR="00DF731C" w:rsidRPr="008016C2">
              <w:rPr>
                <w:rFonts w:ascii="Arial" w:hAnsi="Arial" w:cs="Arial"/>
                <w:shd w:val="clear" w:color="auto" w:fill="FFFFFF"/>
              </w:rPr>
              <w:t> (1882-1967), quien consideraba que la música debía formar parte de la educación y ser accesible a todas las personas. </w:t>
            </w:r>
          </w:p>
        </w:tc>
      </w:tr>
      <w:tr w:rsidR="00EF4B5F" w14:paraId="735A775F" w14:textId="77777777" w:rsidTr="2CF54B14">
        <w:tc>
          <w:tcPr>
            <w:tcW w:w="2405" w:type="dxa"/>
          </w:tcPr>
          <w:p w14:paraId="0DE2D3A0" w14:textId="77777777" w:rsidR="00EF4B5F" w:rsidRPr="00EF4B5F" w:rsidRDefault="00DF731C" w:rsidP="006B7D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Proyecto Escolar Saludable </w:t>
            </w:r>
          </w:p>
          <w:p w14:paraId="51DD63F6" w14:textId="77777777" w:rsidR="00EF4B5F" w:rsidRDefault="00EF4B5F" w:rsidP="006B7D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06" w:type="dxa"/>
          </w:tcPr>
          <w:p w14:paraId="3550AF1B" w14:textId="390DC104" w:rsidR="00EF4B5F" w:rsidRDefault="00EF4B5F" w:rsidP="006B7DF5">
            <w:pPr>
              <w:jc w:val="both"/>
              <w:rPr>
                <w:rFonts w:ascii="Arial" w:hAnsi="Arial" w:cs="Arial"/>
              </w:rPr>
            </w:pPr>
            <w:r w:rsidRPr="00A25DF6">
              <w:rPr>
                <w:rFonts w:ascii="Arial" w:hAnsi="Arial" w:cs="Arial"/>
              </w:rPr>
              <w:t>En el curso 2016-2017, gracias a la Orden de 03/10/2016, el c</w:t>
            </w:r>
            <w:r w:rsidR="00C32FDA">
              <w:rPr>
                <w:rFonts w:ascii="Arial" w:hAnsi="Arial" w:cs="Arial"/>
              </w:rPr>
              <w:t xml:space="preserve">olegio de la Paz entro en la </w:t>
            </w:r>
            <w:r w:rsidRPr="00A25DF6">
              <w:rPr>
                <w:rFonts w:ascii="Arial" w:hAnsi="Arial" w:cs="Arial"/>
              </w:rPr>
              <w:t>Red de Centros Docentes Saludables de Castilla-La Mancha</w:t>
            </w:r>
            <w:r>
              <w:rPr>
                <w:rFonts w:ascii="Arial" w:hAnsi="Arial" w:cs="Arial"/>
              </w:rPr>
              <w:t>, con el pro</w:t>
            </w:r>
            <w:r w:rsidRPr="00A25DF6">
              <w:rPr>
                <w:rFonts w:ascii="Arial" w:hAnsi="Arial" w:cs="Arial"/>
              </w:rPr>
              <w:t xml:space="preserve">yecto </w:t>
            </w:r>
            <w:proofErr w:type="spellStart"/>
            <w:r w:rsidRPr="00A25DF6">
              <w:rPr>
                <w:rFonts w:ascii="Arial" w:hAnsi="Arial" w:cs="Arial"/>
              </w:rPr>
              <w:t>Happy</w:t>
            </w:r>
            <w:proofErr w:type="spellEnd"/>
            <w:r w:rsidRPr="00A25DF6">
              <w:rPr>
                <w:rFonts w:ascii="Arial" w:hAnsi="Arial" w:cs="Arial"/>
              </w:rPr>
              <w:t xml:space="preserve"> and </w:t>
            </w:r>
            <w:proofErr w:type="spellStart"/>
            <w:r w:rsidRPr="00A25DF6">
              <w:rPr>
                <w:rFonts w:ascii="Arial" w:hAnsi="Arial" w:cs="Arial"/>
              </w:rPr>
              <w:t>Healt</w:t>
            </w:r>
            <w:r w:rsidR="00B85BF3">
              <w:rPr>
                <w:rFonts w:ascii="Arial" w:hAnsi="Arial" w:cs="Arial"/>
              </w:rPr>
              <w:t>h</w:t>
            </w:r>
            <w:r w:rsidRPr="00A25DF6">
              <w:rPr>
                <w:rFonts w:ascii="Arial" w:hAnsi="Arial" w:cs="Arial"/>
              </w:rPr>
              <w:t>y</w:t>
            </w:r>
            <w:proofErr w:type="spellEnd"/>
            <w:r w:rsidRPr="00A25DF6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La finalidad del proyecto es la adquisición de hábitos de vida saludables.</w:t>
            </w:r>
          </w:p>
        </w:tc>
      </w:tr>
      <w:tr w:rsidR="00EF4B5F" w14:paraId="45F6D357" w14:textId="77777777" w:rsidTr="2CF54B14">
        <w:tc>
          <w:tcPr>
            <w:tcW w:w="2405" w:type="dxa"/>
          </w:tcPr>
          <w:p w14:paraId="70A26C2C" w14:textId="77777777" w:rsidR="00EF4B5F" w:rsidRPr="00EF4B5F" w:rsidRDefault="00EF4B5F" w:rsidP="006B7DF5">
            <w:pPr>
              <w:jc w:val="both"/>
              <w:rPr>
                <w:rFonts w:ascii="Arial" w:hAnsi="Arial" w:cs="Arial"/>
                <w:b/>
              </w:rPr>
            </w:pPr>
            <w:r w:rsidRPr="00EF4B5F">
              <w:rPr>
                <w:rFonts w:ascii="Arial" w:hAnsi="Arial" w:cs="Arial"/>
                <w:b/>
              </w:rPr>
              <w:t>Agenda 21</w:t>
            </w:r>
          </w:p>
        </w:tc>
        <w:tc>
          <w:tcPr>
            <w:tcW w:w="7506" w:type="dxa"/>
          </w:tcPr>
          <w:p w14:paraId="221CCD25" w14:textId="2B21F2E5" w:rsidR="00EF4B5F" w:rsidRPr="00EF4B5F" w:rsidRDefault="00EF4B5F" w:rsidP="006B7DF5">
            <w:pPr>
              <w:jc w:val="both"/>
              <w:rPr>
                <w:rFonts w:ascii="Arial" w:hAnsi="Arial" w:cs="Arial"/>
              </w:rPr>
            </w:pPr>
            <w:r w:rsidRPr="2CF54B14">
              <w:rPr>
                <w:rFonts w:ascii="Arial" w:hAnsi="Arial" w:cs="Arial"/>
              </w:rPr>
              <w:t>Comenzó en el curso 2015/2016 con la puesta en marcha de la comisión de medio ambiente, donde se vio la necesidad de abordar e</w:t>
            </w:r>
            <w:r w:rsidR="4B16598B" w:rsidRPr="2CF54B14">
              <w:rPr>
                <w:rFonts w:ascii="Arial" w:hAnsi="Arial" w:cs="Arial"/>
              </w:rPr>
              <w:t>l</w:t>
            </w:r>
            <w:r w:rsidRPr="2CF54B14">
              <w:rPr>
                <w:rFonts w:ascii="Arial" w:hAnsi="Arial" w:cs="Arial"/>
              </w:rPr>
              <w:t xml:space="preserve"> problema del medio ambiente en el centro.</w:t>
            </w:r>
            <w:r w:rsidR="7EBCD2DD" w:rsidRPr="2CF54B14">
              <w:rPr>
                <w:rFonts w:ascii="Arial" w:hAnsi="Arial" w:cs="Arial"/>
              </w:rPr>
              <w:t xml:space="preserve"> </w:t>
            </w:r>
            <w:r w:rsidRPr="2CF54B14">
              <w:rPr>
                <w:rFonts w:ascii="Arial" w:hAnsi="Arial" w:cs="Arial"/>
              </w:rPr>
              <w:t>Tras contactar con la Consejería de Agricultura y Medio ambiente y con la Diputación de Albacete se apostó por incorporarse al programa Agenda 21 Escolar.</w:t>
            </w:r>
          </w:p>
        </w:tc>
      </w:tr>
      <w:tr w:rsidR="00EF4B5F" w14:paraId="457A1567" w14:textId="77777777" w:rsidTr="2CF54B14">
        <w:tc>
          <w:tcPr>
            <w:tcW w:w="2405" w:type="dxa"/>
          </w:tcPr>
          <w:p w14:paraId="291694B6" w14:textId="77777777" w:rsidR="00EF4B5F" w:rsidRPr="00EF4B5F" w:rsidRDefault="00EF4B5F" w:rsidP="006B7DF5">
            <w:pPr>
              <w:jc w:val="both"/>
              <w:rPr>
                <w:rFonts w:ascii="Arial" w:hAnsi="Arial" w:cs="Arial"/>
                <w:b/>
              </w:rPr>
            </w:pPr>
            <w:r w:rsidRPr="00EF4B5F">
              <w:rPr>
                <w:rFonts w:ascii="Arial" w:hAnsi="Arial" w:cs="Arial"/>
                <w:b/>
              </w:rPr>
              <w:t>Huerto Escolar</w:t>
            </w:r>
          </w:p>
        </w:tc>
        <w:tc>
          <w:tcPr>
            <w:tcW w:w="7506" w:type="dxa"/>
          </w:tcPr>
          <w:p w14:paraId="6253D75E" w14:textId="34B3F604" w:rsidR="00EF4B5F" w:rsidRDefault="00EF4B5F" w:rsidP="00FE4C51">
            <w:pPr>
              <w:jc w:val="both"/>
              <w:rPr>
                <w:rFonts w:ascii="Arial" w:hAnsi="Arial" w:cs="Arial"/>
              </w:rPr>
            </w:pPr>
            <w:r w:rsidRPr="006907AF">
              <w:rPr>
                <w:rFonts w:ascii="Arial" w:hAnsi="Arial" w:cs="Arial"/>
              </w:rPr>
              <w:t>En el curso 2014/2015 con la iniciativa de dos profesoras de secundaria del ámbito científico tecno</w:t>
            </w:r>
            <w:r>
              <w:rPr>
                <w:rFonts w:ascii="Arial" w:hAnsi="Arial" w:cs="Arial"/>
              </w:rPr>
              <w:t>lógico, se trabajó para poner en marcha el huerto escolar</w:t>
            </w:r>
            <w:r w:rsidRPr="006907A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6907AF">
              <w:rPr>
                <w:rFonts w:ascii="Arial" w:hAnsi="Arial" w:cs="Arial"/>
              </w:rPr>
              <w:t>El curso siguiente 2015/20</w:t>
            </w:r>
            <w:r w:rsidR="00792209">
              <w:rPr>
                <w:rFonts w:ascii="Arial" w:hAnsi="Arial" w:cs="Arial"/>
              </w:rPr>
              <w:t>16 se creó una nueva comisión “</w:t>
            </w:r>
            <w:r w:rsidRPr="006907AF">
              <w:rPr>
                <w:rFonts w:ascii="Arial" w:hAnsi="Arial" w:cs="Arial"/>
              </w:rPr>
              <w:t>Comisión de medio ambiente”, y uno de los temas q</w:t>
            </w:r>
            <w:r w:rsidR="00792209">
              <w:rPr>
                <w:rFonts w:ascii="Arial" w:hAnsi="Arial" w:cs="Arial"/>
              </w:rPr>
              <w:t>ue se trabajan dentro de esta</w:t>
            </w:r>
            <w:r>
              <w:rPr>
                <w:rFonts w:ascii="Arial" w:hAnsi="Arial" w:cs="Arial"/>
              </w:rPr>
              <w:t xml:space="preserve"> es el huerto. </w:t>
            </w:r>
          </w:p>
        </w:tc>
      </w:tr>
      <w:tr w:rsidR="00DF731C" w14:paraId="53E64CB0" w14:textId="77777777" w:rsidTr="2CF54B14">
        <w:tc>
          <w:tcPr>
            <w:tcW w:w="2405" w:type="dxa"/>
          </w:tcPr>
          <w:p w14:paraId="7793EB9A" w14:textId="77777777" w:rsidR="00DF731C" w:rsidRPr="00C11603" w:rsidRDefault="00DF731C" w:rsidP="006B7DF5">
            <w:pPr>
              <w:jc w:val="both"/>
              <w:rPr>
                <w:rFonts w:ascii="Arial" w:hAnsi="Arial" w:cs="Arial"/>
                <w:b/>
              </w:rPr>
            </w:pPr>
            <w:r w:rsidRPr="00C11603">
              <w:rPr>
                <w:rFonts w:ascii="Arial" w:hAnsi="Arial" w:cs="Arial"/>
                <w:b/>
              </w:rPr>
              <w:t xml:space="preserve">Plan de Igualdad y Convivencia </w:t>
            </w:r>
          </w:p>
        </w:tc>
        <w:tc>
          <w:tcPr>
            <w:tcW w:w="7506" w:type="dxa"/>
          </w:tcPr>
          <w:p w14:paraId="00C27553" w14:textId="7F9D156A" w:rsidR="00C11603" w:rsidRDefault="00C11603" w:rsidP="006B7D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0536">
              <w:rPr>
                <w:rFonts w:ascii="Arial" w:hAnsi="Arial" w:cs="Arial"/>
              </w:rPr>
              <w:t>Desde los orígenes del centro como comunidad de aprendizaj</w:t>
            </w:r>
            <w:r>
              <w:rPr>
                <w:rFonts w:ascii="Arial" w:hAnsi="Arial" w:cs="Arial"/>
              </w:rPr>
              <w:t xml:space="preserve">e ha habido un compromiso y una </w:t>
            </w:r>
            <w:r w:rsidRPr="00670536">
              <w:rPr>
                <w:rFonts w:ascii="Arial" w:hAnsi="Arial" w:cs="Arial"/>
              </w:rPr>
              <w:t>preocupación por trabajar la igualdad desde el centro. Por ello</w:t>
            </w:r>
            <w:r>
              <w:rPr>
                <w:rFonts w:ascii="Arial" w:hAnsi="Arial" w:cs="Arial"/>
              </w:rPr>
              <w:t xml:space="preserve">, en el curso 2012-2013 comenzó </w:t>
            </w:r>
            <w:r w:rsidRPr="00670536">
              <w:rPr>
                <w:rFonts w:ascii="Arial" w:hAnsi="Arial" w:cs="Arial"/>
              </w:rPr>
              <w:t>a funcionar la Comisión mixta de Relaciones Socio-Afecti</w:t>
            </w:r>
            <w:r>
              <w:rPr>
                <w:rFonts w:ascii="Arial" w:hAnsi="Arial" w:cs="Arial"/>
              </w:rPr>
              <w:t>vas (RSA</w:t>
            </w:r>
            <w:r w:rsidR="00F41FFF">
              <w:rPr>
                <w:rFonts w:ascii="Arial" w:hAnsi="Arial" w:cs="Arial"/>
              </w:rPr>
              <w:t>).</w:t>
            </w:r>
          </w:p>
          <w:p w14:paraId="3F1BA6BA" w14:textId="6F83F528" w:rsidR="00C11603" w:rsidRDefault="00C11603" w:rsidP="006B7D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0536">
              <w:rPr>
                <w:rFonts w:ascii="Arial" w:hAnsi="Arial" w:cs="Arial"/>
              </w:rPr>
              <w:t xml:space="preserve">Como muestra de la gran preocupación por promover medidas </w:t>
            </w:r>
            <w:r>
              <w:rPr>
                <w:rFonts w:ascii="Arial" w:hAnsi="Arial" w:cs="Arial"/>
              </w:rPr>
              <w:t xml:space="preserve">igualitarias entre el alumnado, </w:t>
            </w:r>
            <w:r w:rsidRPr="00670536">
              <w:rPr>
                <w:rFonts w:ascii="Arial" w:hAnsi="Arial" w:cs="Arial"/>
              </w:rPr>
              <w:t>en los cursos 2017-2018 y 2018-2019 el centro entró en el pilo</w:t>
            </w:r>
            <w:r>
              <w:rPr>
                <w:rFonts w:ascii="Arial" w:hAnsi="Arial" w:cs="Arial"/>
              </w:rPr>
              <w:t xml:space="preserve">taje de la Asignatura Igualdad, </w:t>
            </w:r>
            <w:r w:rsidRPr="00670536">
              <w:rPr>
                <w:rFonts w:ascii="Arial" w:hAnsi="Arial" w:cs="Arial"/>
              </w:rPr>
              <w:t>la Tolera</w:t>
            </w:r>
            <w:r w:rsidR="00764C65">
              <w:rPr>
                <w:rFonts w:ascii="Arial" w:hAnsi="Arial" w:cs="Arial"/>
              </w:rPr>
              <w:t>ncia y la Diversidad</w:t>
            </w:r>
            <w:r w:rsidRPr="00670536">
              <w:rPr>
                <w:rFonts w:ascii="Arial" w:hAnsi="Arial" w:cs="Arial"/>
              </w:rPr>
              <w:t xml:space="preserve"> </w:t>
            </w:r>
            <w:r w:rsidR="00764C65">
              <w:rPr>
                <w:rFonts w:ascii="Arial" w:hAnsi="Arial" w:cs="Arial"/>
              </w:rPr>
              <w:t>(</w:t>
            </w:r>
            <w:r w:rsidRPr="00670536">
              <w:rPr>
                <w:rFonts w:ascii="Arial" w:hAnsi="Arial" w:cs="Arial"/>
              </w:rPr>
              <w:t>5º de Primaria y 3º ESO</w:t>
            </w:r>
            <w:r w:rsidR="00764C65">
              <w:rPr>
                <w:rFonts w:ascii="Arial" w:hAnsi="Arial" w:cs="Arial"/>
              </w:rPr>
              <w:t>)</w:t>
            </w:r>
            <w:r w:rsidRPr="00670536">
              <w:rPr>
                <w:rFonts w:ascii="Arial" w:hAnsi="Arial" w:cs="Arial"/>
              </w:rPr>
              <w:t>, y en el curso 2019-2020 el centro también participó en el proyecto de Educación pa</w:t>
            </w:r>
            <w:r>
              <w:rPr>
                <w:rFonts w:ascii="Arial" w:hAnsi="Arial" w:cs="Arial"/>
              </w:rPr>
              <w:t xml:space="preserve">ra la Igualdad, la Tolerancia y </w:t>
            </w:r>
            <w:r w:rsidRPr="00670536">
              <w:rPr>
                <w:rFonts w:ascii="Arial" w:hAnsi="Arial" w:cs="Arial"/>
              </w:rPr>
              <w:t>la Diversidad</w:t>
            </w:r>
            <w:r>
              <w:rPr>
                <w:rFonts w:ascii="Arial" w:hAnsi="Arial" w:cs="Arial"/>
              </w:rPr>
              <w:t>.</w:t>
            </w:r>
          </w:p>
          <w:p w14:paraId="22D8028B" w14:textId="69A44683" w:rsidR="00DF731C" w:rsidRDefault="00C11603" w:rsidP="006B7D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2CF54B14">
              <w:rPr>
                <w:rFonts w:ascii="Arial" w:hAnsi="Arial" w:cs="Arial"/>
              </w:rPr>
              <w:t>Desde el CEIP-SES-AA La Paz hemos presentado el Plan de Igualdad en los curso</w:t>
            </w:r>
            <w:r w:rsidR="5D291B31" w:rsidRPr="2CF54B14">
              <w:rPr>
                <w:rFonts w:ascii="Arial" w:hAnsi="Arial" w:cs="Arial"/>
              </w:rPr>
              <w:t>s</w:t>
            </w:r>
            <w:r w:rsidRPr="2CF54B14">
              <w:rPr>
                <w:rFonts w:ascii="Arial" w:hAnsi="Arial" w:cs="Arial"/>
              </w:rPr>
              <w:t xml:space="preserve"> 2019/20, 2020/21 y 2021-22. Para este curso se ha elaborado desde el centro un Plan de Igualdad y Convivencia, que se anexó a la PGA. </w:t>
            </w:r>
          </w:p>
        </w:tc>
      </w:tr>
      <w:tr w:rsidR="00DF731C" w14:paraId="4112DA76" w14:textId="77777777" w:rsidTr="2CF54B14">
        <w:tc>
          <w:tcPr>
            <w:tcW w:w="2405" w:type="dxa"/>
          </w:tcPr>
          <w:p w14:paraId="4518CCA3" w14:textId="77777777" w:rsidR="00DF731C" w:rsidRPr="00C11603" w:rsidRDefault="00DF731C" w:rsidP="006B7DF5">
            <w:pPr>
              <w:jc w:val="both"/>
              <w:rPr>
                <w:rFonts w:ascii="Arial" w:hAnsi="Arial" w:cs="Arial"/>
                <w:b/>
              </w:rPr>
            </w:pPr>
            <w:r w:rsidRPr="00C11603">
              <w:rPr>
                <w:rFonts w:ascii="Arial" w:hAnsi="Arial" w:cs="Arial"/>
                <w:b/>
              </w:rPr>
              <w:t xml:space="preserve">Leyendo Juntos </w:t>
            </w:r>
          </w:p>
        </w:tc>
        <w:tc>
          <w:tcPr>
            <w:tcW w:w="7506" w:type="dxa"/>
          </w:tcPr>
          <w:p w14:paraId="636F54BE" w14:textId="4D0EF340" w:rsidR="00DF731C" w:rsidRPr="00DF731C" w:rsidRDefault="00DF731C" w:rsidP="006B7DF5">
            <w:pPr>
              <w:jc w:val="both"/>
              <w:rPr>
                <w:rFonts w:ascii="Arial" w:hAnsi="Arial" w:cs="Arial"/>
              </w:rPr>
            </w:pPr>
            <w:r w:rsidRPr="00DF731C">
              <w:rPr>
                <w:rFonts w:ascii="Arial" w:hAnsi="Arial" w:cs="Arial"/>
                <w:color w:val="000000"/>
              </w:rPr>
              <w:t>"Leyendo Juntos" es un programa del Ayuntamiento de Albacete, en el que participan los colegios Ave María, Diocesano y La Paz.</w:t>
            </w:r>
            <w:r w:rsidR="00670536">
              <w:rPr>
                <w:rFonts w:ascii="Arial" w:hAnsi="Arial" w:cs="Arial"/>
                <w:color w:val="000000"/>
              </w:rPr>
              <w:t xml:space="preserve"> </w:t>
            </w:r>
            <w:r w:rsidRPr="00DF731C">
              <w:rPr>
                <w:rFonts w:ascii="Arial" w:hAnsi="Arial" w:cs="Arial"/>
                <w:color w:val="000000"/>
              </w:rPr>
              <w:t>Para desarrollar el programa la Biblioteca Municipal "José Saramago" se convierte en el eje del programa y lugar de encuentro de los escolares y profesores y donde se llevan a cabo las diversas activida</w:t>
            </w:r>
            <w:r w:rsidR="00764C65">
              <w:rPr>
                <w:rFonts w:ascii="Arial" w:hAnsi="Arial" w:cs="Arial"/>
                <w:color w:val="000000"/>
              </w:rPr>
              <w:t>des de animación a la lectura.</w:t>
            </w:r>
            <w:r w:rsidR="00670536">
              <w:rPr>
                <w:rFonts w:ascii="Arial" w:hAnsi="Arial" w:cs="Arial"/>
                <w:color w:val="000000"/>
              </w:rPr>
              <w:t xml:space="preserve"> </w:t>
            </w:r>
            <w:r w:rsidRPr="00DF731C">
              <w:rPr>
                <w:rFonts w:ascii="Arial" w:hAnsi="Arial" w:cs="Arial"/>
                <w:color w:val="000000"/>
              </w:rPr>
              <w:t xml:space="preserve">El objetivo de este programa, que se inició en 2012, es crear y mantener hábitos lectores entre el alumnado de estos centros. </w:t>
            </w:r>
          </w:p>
        </w:tc>
      </w:tr>
      <w:tr w:rsidR="00DF731C" w14:paraId="65DE1FA6" w14:textId="77777777" w:rsidTr="2CF54B14">
        <w:tc>
          <w:tcPr>
            <w:tcW w:w="2405" w:type="dxa"/>
          </w:tcPr>
          <w:p w14:paraId="0B53A7C1" w14:textId="77777777" w:rsidR="00DF731C" w:rsidRPr="00EF4B5F" w:rsidRDefault="00DF731C" w:rsidP="006B7DF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Bibliotecas escolares en red</w:t>
            </w:r>
          </w:p>
        </w:tc>
        <w:tc>
          <w:tcPr>
            <w:tcW w:w="7506" w:type="dxa"/>
          </w:tcPr>
          <w:p w14:paraId="23574426" w14:textId="49D637DD" w:rsidR="00DF731C" w:rsidRPr="002D620D" w:rsidRDefault="00DF731C" w:rsidP="006B7D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EFDFA"/>
              </w:rPr>
              <w:t>T</w:t>
            </w:r>
            <w:r w:rsidRPr="002D620D">
              <w:rPr>
                <w:rFonts w:ascii="Arial" w:hAnsi="Arial" w:cs="Arial"/>
                <w:shd w:val="clear" w:color="auto" w:fill="FEFDFA"/>
              </w:rPr>
              <w:t>ras la disolución del antiguo CEP de Albacete se constituyó el </w:t>
            </w:r>
            <w:r w:rsidRPr="002D620D">
              <w:rPr>
                <w:rFonts w:ascii="Arial" w:hAnsi="Arial" w:cs="Arial"/>
                <w:bCs/>
                <w:shd w:val="clear" w:color="auto" w:fill="FEFDFA"/>
              </w:rPr>
              <w:t xml:space="preserve">Seminario </w:t>
            </w:r>
            <w:proofErr w:type="spellStart"/>
            <w:r w:rsidRPr="002D620D">
              <w:rPr>
                <w:rFonts w:ascii="Arial" w:hAnsi="Arial" w:cs="Arial"/>
                <w:bCs/>
                <w:shd w:val="clear" w:color="auto" w:fill="FEFDFA"/>
              </w:rPr>
              <w:t>Intercentros</w:t>
            </w:r>
            <w:proofErr w:type="spellEnd"/>
            <w:r w:rsidRPr="002D620D">
              <w:rPr>
                <w:rFonts w:ascii="Arial" w:hAnsi="Arial" w:cs="Arial"/>
                <w:bCs/>
                <w:shd w:val="clear" w:color="auto" w:fill="FEFDFA"/>
              </w:rPr>
              <w:t xml:space="preserve"> de Bibliotecas Escolares</w:t>
            </w:r>
            <w:r>
              <w:rPr>
                <w:rFonts w:ascii="Arial" w:hAnsi="Arial" w:cs="Arial"/>
                <w:bCs/>
                <w:shd w:val="clear" w:color="auto" w:fill="FEFDFA"/>
              </w:rPr>
              <w:t>, en el curso 2010/2011. Fruto de este seminario un</w:t>
            </w:r>
            <w:r w:rsidRPr="002D620D">
              <w:rPr>
                <w:rFonts w:ascii="Arial" w:hAnsi="Arial" w:cs="Arial"/>
                <w:shd w:val="clear" w:color="auto" w:fill="FEFDFA"/>
              </w:rPr>
              <w:t xml:space="preserve"> </w:t>
            </w:r>
            <w:r>
              <w:rPr>
                <w:rFonts w:ascii="Arial" w:hAnsi="Arial" w:cs="Arial"/>
                <w:shd w:val="clear" w:color="auto" w:fill="FEFDFA"/>
              </w:rPr>
              <w:t>grupo de docentes comenzó a reunirse</w:t>
            </w:r>
            <w:r w:rsidRPr="002D620D">
              <w:rPr>
                <w:rFonts w:ascii="Arial" w:hAnsi="Arial" w:cs="Arial"/>
                <w:shd w:val="clear" w:color="auto" w:fill="FEFDFA"/>
              </w:rPr>
              <w:t xml:space="preserve"> mensualmente para seguir formándose y apoyándose en el desarrollo de sus bibliotecas escolares. </w:t>
            </w:r>
            <w:r>
              <w:rPr>
                <w:rFonts w:ascii="Arial" w:hAnsi="Arial" w:cs="Arial"/>
                <w:shd w:val="clear" w:color="auto" w:fill="FEFDFA"/>
              </w:rPr>
              <w:t>La Paz pertenece a estar red, participando ac</w:t>
            </w:r>
            <w:r w:rsidR="00764C65">
              <w:rPr>
                <w:rFonts w:ascii="Arial" w:hAnsi="Arial" w:cs="Arial"/>
                <w:shd w:val="clear" w:color="auto" w:fill="FEFDFA"/>
              </w:rPr>
              <w:t>tivamente.</w:t>
            </w:r>
          </w:p>
        </w:tc>
      </w:tr>
      <w:tr w:rsidR="00DF731C" w14:paraId="25F29B3E" w14:textId="77777777" w:rsidTr="2CF54B14">
        <w:trPr>
          <w:trHeight w:val="63"/>
        </w:trPr>
        <w:tc>
          <w:tcPr>
            <w:tcW w:w="2405" w:type="dxa"/>
          </w:tcPr>
          <w:p w14:paraId="157105D7" w14:textId="77777777" w:rsidR="00DF731C" w:rsidRDefault="00DF731C" w:rsidP="006B7DF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Proyecto STEAM </w:t>
            </w:r>
          </w:p>
        </w:tc>
        <w:tc>
          <w:tcPr>
            <w:tcW w:w="7506" w:type="dxa"/>
          </w:tcPr>
          <w:p w14:paraId="2BF9B71D" w14:textId="6F16D00B" w:rsidR="00DF731C" w:rsidRPr="0091494F" w:rsidRDefault="0091494F" w:rsidP="006B7D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494F">
              <w:rPr>
                <w:rFonts w:ascii="Arial" w:hAnsi="Arial" w:cs="Arial"/>
              </w:rPr>
              <w:t>“Formación en competencias STEAM-Plus (en inglés de Ciencias, Tecnología, Ingeniería, Arte</w:t>
            </w:r>
            <w:r>
              <w:rPr>
                <w:rFonts w:ascii="Arial" w:hAnsi="Arial" w:cs="Arial"/>
              </w:rPr>
              <w:t xml:space="preserve"> </w:t>
            </w:r>
            <w:r w:rsidRPr="0091494F">
              <w:rPr>
                <w:rFonts w:ascii="Arial" w:hAnsi="Arial" w:cs="Arial"/>
              </w:rPr>
              <w:t>y Matemáticas)” es un proyecto</w:t>
            </w:r>
            <w:r>
              <w:rPr>
                <w:rFonts w:ascii="Arial" w:hAnsi="Arial" w:cs="Arial"/>
              </w:rPr>
              <w:t xml:space="preserve"> que </w:t>
            </w:r>
            <w:r w:rsidRPr="0091494F">
              <w:rPr>
                <w:rFonts w:ascii="Arial" w:hAnsi="Arial" w:cs="Arial"/>
              </w:rPr>
              <w:t xml:space="preserve">busca, </w:t>
            </w:r>
            <w:r w:rsidRPr="0091494F">
              <w:rPr>
                <w:rFonts w:ascii="Arial" w:hAnsi="Arial" w:cs="Arial"/>
              </w:rPr>
              <w:lastRenderedPageBreak/>
              <w:t>apoyar y formar</w:t>
            </w:r>
            <w:r>
              <w:rPr>
                <w:rFonts w:ascii="Arial" w:hAnsi="Arial" w:cs="Arial"/>
              </w:rPr>
              <w:t xml:space="preserve"> </w:t>
            </w:r>
            <w:r w:rsidRPr="0091494F">
              <w:rPr>
                <w:rFonts w:ascii="Arial" w:hAnsi="Arial" w:cs="Arial"/>
              </w:rPr>
              <w:t>al profesorado de los centros educativos para consegu</w:t>
            </w:r>
            <w:r>
              <w:rPr>
                <w:rFonts w:ascii="Arial" w:hAnsi="Arial" w:cs="Arial"/>
              </w:rPr>
              <w:t xml:space="preserve">ir una educación que genere una </w:t>
            </w:r>
            <w:r w:rsidRPr="0091494F">
              <w:rPr>
                <w:rFonts w:ascii="Arial" w:hAnsi="Arial" w:cs="Arial"/>
              </w:rPr>
              <w:t>ciudadanía autónoma, creativa y con libertad de pensamient</w:t>
            </w:r>
            <w:r>
              <w:rPr>
                <w:rFonts w:ascii="Arial" w:hAnsi="Arial" w:cs="Arial"/>
              </w:rPr>
              <w:t xml:space="preserve">o que gestione correctamente la </w:t>
            </w:r>
            <w:r w:rsidRPr="0091494F">
              <w:rPr>
                <w:rFonts w:ascii="Arial" w:hAnsi="Arial" w:cs="Arial"/>
              </w:rPr>
              <w:t>tecnología en un mundo totalmente tecnificado y complejo.</w:t>
            </w:r>
            <w:r>
              <w:rPr>
                <w:rFonts w:ascii="Arial" w:hAnsi="Arial" w:cs="Arial"/>
              </w:rPr>
              <w:t xml:space="preserve"> </w:t>
            </w:r>
            <w:r w:rsidRPr="0091494F">
              <w:rPr>
                <w:rFonts w:ascii="Arial" w:hAnsi="Arial" w:cs="Arial"/>
              </w:rPr>
              <w:t>El curso pasado ya desarrollamos en el centro un seminario en c</w:t>
            </w:r>
            <w:r>
              <w:rPr>
                <w:rFonts w:ascii="Arial" w:hAnsi="Arial" w:cs="Arial"/>
              </w:rPr>
              <w:t xml:space="preserve">ompetencias </w:t>
            </w:r>
            <w:proofErr w:type="spellStart"/>
            <w:r>
              <w:rPr>
                <w:rFonts w:ascii="Arial" w:hAnsi="Arial" w:cs="Arial"/>
              </w:rPr>
              <w:t>Steam</w:t>
            </w:r>
            <w:proofErr w:type="spellEnd"/>
            <w:r>
              <w:rPr>
                <w:rFonts w:ascii="Arial" w:hAnsi="Arial" w:cs="Arial"/>
              </w:rPr>
              <w:t>, y queremos seguir con el desarrollo del mismo en los siguientes curso</w:t>
            </w:r>
            <w:r w:rsidR="003643B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.</w:t>
            </w:r>
          </w:p>
        </w:tc>
      </w:tr>
      <w:tr w:rsidR="00DF731C" w14:paraId="5729E2C6" w14:textId="77777777" w:rsidTr="2CF54B14">
        <w:tc>
          <w:tcPr>
            <w:tcW w:w="2405" w:type="dxa"/>
          </w:tcPr>
          <w:p w14:paraId="673A6CD7" w14:textId="77777777" w:rsidR="00DF731C" w:rsidRDefault="00DF731C" w:rsidP="006B7DF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Proyecto de Innovación Observa y Transforma</w:t>
            </w:r>
          </w:p>
        </w:tc>
        <w:tc>
          <w:tcPr>
            <w:tcW w:w="7506" w:type="dxa"/>
          </w:tcPr>
          <w:p w14:paraId="7359CD67" w14:textId="052FDA07" w:rsidR="00DF731C" w:rsidRPr="00C11603" w:rsidRDefault="00C11603" w:rsidP="006B7D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11603">
              <w:rPr>
                <w:rFonts w:ascii="Arial" w:hAnsi="Arial" w:cs="Arial"/>
              </w:rPr>
              <w:t>El proyecto Observa y Transforma durante el curso escolar 2022-2023. se implementa a</w:t>
            </w:r>
            <w:r>
              <w:rPr>
                <w:rFonts w:ascii="Arial" w:hAnsi="Arial" w:cs="Arial"/>
              </w:rPr>
              <w:t xml:space="preserve"> través de estancias formativas </w:t>
            </w:r>
            <w:r w:rsidRPr="00C11603">
              <w:rPr>
                <w:rFonts w:ascii="Arial" w:hAnsi="Arial" w:cs="Arial"/>
              </w:rPr>
              <w:t>en centros educativos públicos de la Comunidad Autónoma de Castilla–La Mancha, ofreciendo</w:t>
            </w:r>
            <w:r w:rsidR="00764C65">
              <w:rPr>
                <w:rFonts w:ascii="Arial" w:hAnsi="Arial" w:cs="Arial"/>
              </w:rPr>
              <w:t xml:space="preserve"> </w:t>
            </w:r>
            <w:r w:rsidRPr="00C11603">
              <w:rPr>
                <w:rFonts w:ascii="Arial" w:hAnsi="Arial" w:cs="Arial"/>
              </w:rPr>
              <w:t>al personal docente la oportunidad de intercambiar informaci</w:t>
            </w:r>
            <w:r>
              <w:rPr>
                <w:rFonts w:ascii="Arial" w:hAnsi="Arial" w:cs="Arial"/>
              </w:rPr>
              <w:t xml:space="preserve">ón y buenas prácticas, así como </w:t>
            </w:r>
            <w:r w:rsidRPr="00C11603">
              <w:rPr>
                <w:rFonts w:ascii="Arial" w:hAnsi="Arial" w:cs="Arial"/>
              </w:rPr>
              <w:t>establecer momentos de reflexión, diálogo e intercambio de expe</w:t>
            </w:r>
            <w:r>
              <w:rPr>
                <w:rFonts w:ascii="Arial" w:hAnsi="Arial" w:cs="Arial"/>
              </w:rPr>
              <w:t xml:space="preserve">riencias en el centro educativo </w:t>
            </w:r>
            <w:r w:rsidRPr="00C11603">
              <w:rPr>
                <w:rFonts w:ascii="Arial" w:hAnsi="Arial" w:cs="Arial"/>
              </w:rPr>
              <w:t>receptor.</w:t>
            </w:r>
          </w:p>
        </w:tc>
      </w:tr>
      <w:tr w:rsidR="00EF4B5F" w14:paraId="63CDF8C7" w14:textId="77777777" w:rsidTr="2CF54B14">
        <w:tc>
          <w:tcPr>
            <w:tcW w:w="2405" w:type="dxa"/>
          </w:tcPr>
          <w:p w14:paraId="7CEDB798" w14:textId="4C24F889" w:rsidR="00EF4B5F" w:rsidRPr="00EF4B5F" w:rsidRDefault="00EF4B5F" w:rsidP="006B7DF5">
            <w:pPr>
              <w:jc w:val="both"/>
              <w:rPr>
                <w:rFonts w:ascii="Arial" w:hAnsi="Arial" w:cs="Arial"/>
                <w:b/>
              </w:rPr>
            </w:pPr>
            <w:r w:rsidRPr="00EF4B5F">
              <w:rPr>
                <w:rFonts w:ascii="Arial" w:hAnsi="Arial" w:cs="Arial"/>
                <w:b/>
              </w:rPr>
              <w:t>Otros</w:t>
            </w:r>
            <w:r w:rsidR="00E179B5">
              <w:rPr>
                <w:rFonts w:ascii="Arial" w:hAnsi="Arial" w:cs="Arial"/>
                <w:b/>
              </w:rPr>
              <w:t xml:space="preserve"> Planes, Programas y Proyectos de centro</w:t>
            </w:r>
          </w:p>
        </w:tc>
        <w:tc>
          <w:tcPr>
            <w:tcW w:w="7506" w:type="dxa"/>
          </w:tcPr>
          <w:p w14:paraId="7765F159" w14:textId="28609FBF" w:rsidR="00E179B5" w:rsidRPr="00E179B5" w:rsidRDefault="00E179B5" w:rsidP="006B7DF5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11603">
              <w:rPr>
                <w:rFonts w:ascii="Arial" w:hAnsi="Arial" w:cs="Arial"/>
              </w:rPr>
              <w:t>Plan Estratégico de Mejora (PEM)</w:t>
            </w:r>
          </w:p>
          <w:p w14:paraId="1CE8EB08" w14:textId="77777777" w:rsidR="00E179B5" w:rsidRPr="00C11603" w:rsidRDefault="00E179B5" w:rsidP="006B7DF5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11603">
              <w:rPr>
                <w:rFonts w:ascii="Arial" w:hAnsi="Arial" w:cs="Arial"/>
              </w:rPr>
              <w:t>Proyecto Bilingüe de Centro</w:t>
            </w:r>
          </w:p>
          <w:p w14:paraId="2E8D4396" w14:textId="77777777" w:rsidR="00E179B5" w:rsidRPr="00C11603" w:rsidRDefault="00E179B5" w:rsidP="006B7DF5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11603">
              <w:rPr>
                <w:rFonts w:ascii="Arial" w:hAnsi="Arial" w:cs="Arial"/>
              </w:rPr>
              <w:t>Plan Digital</w:t>
            </w:r>
          </w:p>
          <w:p w14:paraId="7C669560" w14:textId="77777777" w:rsidR="00E179B5" w:rsidRPr="00C11603" w:rsidRDefault="00E179B5" w:rsidP="006B7DF5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11603">
              <w:rPr>
                <w:rFonts w:ascii="Arial" w:hAnsi="Arial" w:cs="Arial"/>
              </w:rPr>
              <w:t>Plan de Lectura</w:t>
            </w:r>
          </w:p>
          <w:p w14:paraId="067D7372" w14:textId="77777777" w:rsidR="00E179B5" w:rsidRPr="00C11603" w:rsidRDefault="00E179B5" w:rsidP="006B7DF5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11603">
              <w:rPr>
                <w:rFonts w:ascii="Arial" w:hAnsi="Arial" w:cs="Arial"/>
              </w:rPr>
              <w:t>Programación orientación académica y profesional (POAP)</w:t>
            </w:r>
          </w:p>
          <w:p w14:paraId="46A9311D" w14:textId="3F7AFA46" w:rsidR="00EF4B5F" w:rsidRPr="00E179B5" w:rsidRDefault="00E179B5" w:rsidP="006B7DF5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11603">
              <w:rPr>
                <w:rFonts w:ascii="Arial" w:hAnsi="Arial" w:cs="Arial"/>
              </w:rPr>
              <w:t>Proyecto de Gestión</w:t>
            </w:r>
          </w:p>
        </w:tc>
      </w:tr>
    </w:tbl>
    <w:p w14:paraId="1552E087" w14:textId="581F7496" w:rsidR="00EE6BB3" w:rsidRDefault="00EE6BB3"/>
    <w:sectPr w:rsidR="00EE6BB3" w:rsidSect="00FE4C51">
      <w:footerReference w:type="default" r:id="rId13"/>
      <w:footerReference w:type="first" r:id="rId14"/>
      <w:pgSz w:w="11906" w:h="16838"/>
      <w:pgMar w:top="1134" w:right="851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96420" w14:textId="77777777" w:rsidR="0012077A" w:rsidRDefault="0012077A" w:rsidP="002C6643">
      <w:pPr>
        <w:spacing w:after="0" w:line="240" w:lineRule="auto"/>
      </w:pPr>
      <w:r>
        <w:separator/>
      </w:r>
    </w:p>
  </w:endnote>
  <w:endnote w:type="continuationSeparator" w:id="0">
    <w:p w14:paraId="1C9652BD" w14:textId="77777777" w:rsidR="0012077A" w:rsidRDefault="0012077A" w:rsidP="002C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Yu Gothic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F7D0F" w14:textId="77777777" w:rsidR="00D86FDE" w:rsidRDefault="00D86FDE">
    <w:pPr>
      <w:pStyle w:val="Piedepgina"/>
    </w:pPr>
    <w:r>
      <w:rPr>
        <w:noProof/>
        <w:color w:val="808080" w:themeColor="background1" w:themeShade="80"/>
        <w:lang w:eastAsia="es-ES"/>
      </w:rPr>
      <mc:AlternateContent>
        <mc:Choice Requires="wpg">
          <w:drawing>
            <wp:anchor distT="0" distB="0" distL="0" distR="0" simplePos="0" relativeHeight="251666432" behindDoc="0" locked="0" layoutInCell="1" allowOverlap="1" wp14:anchorId="1D037E4B" wp14:editId="2A10C7A8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10259695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8" name="Rectángulo 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Cuadro de texto 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alias w:val="Fecha"/>
                              <w:tag w:val=""/>
                              <w:id w:val="-955096460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72D064B" w14:textId="581A61B1" w:rsidR="00D86FDE" w:rsidRPr="001D2312" w:rsidRDefault="00D86FDE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18"/>
                                    <w:szCs w:val="18"/>
                                  </w:rPr>
                                  <w:t>Proyecto de Dirección CEIP La Paz – Candidata Ana Isabel Garrido Talavera</w:t>
                                </w:r>
                              </w:p>
                            </w:sdtContent>
                          </w:sdt>
                          <w:p w14:paraId="25574370" w14:textId="77777777" w:rsidR="00D86FDE" w:rsidRPr="00D4320A" w:rsidRDefault="00D86FDE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037E4B" id="Grupo 7" o:spid="_x0000_s1039" style="position:absolute;margin-left:416.8pt;margin-top:0;width:468pt;height:25.2pt;z-index:251666432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">
              <v:rect id="Rectángulo 8" o:spid="_x0000_s1040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g8o7wA&#10;AADaAAAADwAAAGRycy9kb3ducmV2LnhtbERPSwrCMBDdC94hjOBGNFVUpBrFL4gbvwcYmrEtNpPS&#10;RK23NwvB5eP9Z4vaFOJFlcstK+j3IhDEidU5pwpu1113AsJ5ZI2FZVLwIQeLebMxw1jbN5/pdfGp&#10;CCHsYlSQeV/GUrokI4OuZ0viwN1tZdAHWKVSV/gO4aaQgygaS4M5h4YMS1pnlDwuT6PgejyNt7t8&#10;xIPysVkOk9Gqsz2slGq36uUUhKfa/8U/914rCFvDlXAD5Pw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kyDyjvAAAANoAAAAPAAAAAAAAAAAAAAAAAJgCAABkcnMvZG93bnJldi54&#10;bWxQSwUGAAAAAAQABAD1AAAAgQMAAAAA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41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0G8QA&#10;AADaAAAADwAAAGRycy9kb3ducmV2LnhtbESPQWvCQBSE7wX/w/KE3urGFKSmboIIYk9CrR56e2Sf&#10;2Wj2bdjdaNpf3y0Uehxm5htmVY22EzfyoXWsYD7LQBDXTrfcKDh+bJ9eQISIrLFzTAq+KEBVTh5W&#10;WGh353e6HWIjEoRDgQpMjH0hZagNWQwz1xMn7+y8xZikb6T2eE9w28k8yxbSYstpwWBPG0P19TBY&#10;Bf60z9eby+dpyHfyuzHH4Vkv9ko9Tsf1K4hIY/wP/7XftIIl/F5JN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E9BvEAAAA2gAAAA8AAAAAAAAAAAAAAAAAmAIAAGRycy9k&#10;b3ducmV2LnhtbFBLBQYAAAAABAAEAPUAAACJAwAAAAA=&#10;" filled="f" stroked="f" strokeweight=".5pt">
                <v:textbox inset=",,,0">
                  <w:txbxContent>
                    <w:sdt>
                      <w:sdtPr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</w:rPr>
                        <w:alias w:val="Fecha"/>
                        <w:tag w:val=""/>
                        <w:id w:val="-955096460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es-ES"/>
                          <w:storeMappedDataAs w:val="dateTime"/>
                          <w:calendar w:val="gregorian"/>
                        </w:date>
                      </w:sdtPr>
                      <w:sdtContent>
                        <w:p w14:paraId="472D064B" w14:textId="581A61B1" w:rsidR="00651F61" w:rsidRPr="001D2312" w:rsidRDefault="00651F61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8"/>
                              <w:szCs w:val="18"/>
                            </w:rPr>
                            <w:t>Proyecto de Dirección CEIP La Paz – Candidata Ana Isabel Garrido Talavera</w:t>
                          </w:r>
                        </w:p>
                      </w:sdtContent>
                    </w:sdt>
                    <w:p w14:paraId="25574370" w14:textId="77777777" w:rsidR="00651F61" w:rsidRPr="00D4320A" w:rsidRDefault="00651F61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0C84BA6" wp14:editId="7F0B146A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10259695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FF9933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4B7EF8E" w14:textId="77777777" w:rsidR="00D86FDE" w:rsidRPr="00D4320A" w:rsidRDefault="00D86FDE" w:rsidP="0019569A">
                          <w:pPr>
                            <w:shd w:val="clear" w:color="auto" w:fill="00CC0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D4320A">
                            <w:rPr>
                              <w:rFonts w:ascii="Arial" w:hAnsi="Arial" w:cs="Arial"/>
                              <w:color w:val="FFFFFF" w:themeColor="background1"/>
                            </w:rPr>
                            <w:fldChar w:fldCharType="begin"/>
                          </w:r>
                          <w:r w:rsidRPr="00D4320A">
                            <w:rPr>
                              <w:rFonts w:ascii="Arial" w:hAnsi="Arial" w:cs="Arial"/>
                              <w:color w:val="FFFFFF" w:themeColor="background1"/>
                            </w:rPr>
                            <w:instrText>PAGE   \* MERGEFORMAT</w:instrText>
                          </w:r>
                          <w:r w:rsidRPr="00D4320A">
                            <w:rPr>
                              <w:rFonts w:ascii="Arial" w:hAnsi="Arial" w:cs="Arial"/>
                              <w:color w:val="FFFFFF" w:themeColor="background1"/>
                            </w:rPr>
                            <w:fldChar w:fldCharType="separate"/>
                          </w:r>
                          <w:r w:rsidR="00CE6E30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4</w:t>
                          </w:r>
                          <w:r w:rsidRPr="00D4320A">
                            <w:rPr>
                              <w:rFonts w:ascii="Arial" w:hAnsi="Arial" w:cs="Arial"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C84BA6" id="Rectángulo 10" o:spid="_x0000_s1029" style="position:absolute;margin-left:0;margin-top:0;width:36pt;height:25.2pt;z-index:251665408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" fillcolor="#f93" stroked="f" strokeweight="3pt">
              <v:textbox>
                <w:txbxContent>
                  <w:p w14:paraId="14B7EF8E" w14:textId="77777777" w:rsidR="00D86FDE" w:rsidRPr="00D4320A" w:rsidRDefault="00D86FDE" w:rsidP="0019569A">
                    <w:pPr>
                      <w:shd w:val="clear" w:color="auto" w:fill="00CC0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D4320A">
                      <w:rPr>
                        <w:rFonts w:ascii="Arial" w:hAnsi="Arial" w:cs="Arial"/>
                        <w:color w:val="FFFFFF" w:themeColor="background1"/>
                      </w:rPr>
                      <w:fldChar w:fldCharType="begin"/>
                    </w:r>
                    <w:r w:rsidRPr="00D4320A">
                      <w:rPr>
                        <w:rFonts w:ascii="Arial" w:hAnsi="Arial" w:cs="Arial"/>
                        <w:color w:val="FFFFFF" w:themeColor="background1"/>
                      </w:rPr>
                      <w:instrText>PAGE   \* MERGEFORMAT</w:instrText>
                    </w:r>
                    <w:r w:rsidRPr="00D4320A">
                      <w:rPr>
                        <w:rFonts w:ascii="Arial" w:hAnsi="Arial" w:cs="Arial"/>
                        <w:color w:val="FFFFFF" w:themeColor="background1"/>
                      </w:rPr>
                      <w:fldChar w:fldCharType="separate"/>
                    </w:r>
                    <w:r w:rsidR="00CE6E30"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4</w:t>
                    </w:r>
                    <w:r w:rsidRPr="00D4320A">
                      <w:rPr>
                        <w:rFonts w:ascii="Arial" w:hAnsi="Arial" w:cs="Arial"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D10E9" w14:textId="77777777" w:rsidR="00D86FDE" w:rsidRDefault="00D86F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9F9B0" w14:textId="77777777" w:rsidR="0012077A" w:rsidRDefault="0012077A" w:rsidP="002C6643">
      <w:pPr>
        <w:spacing w:after="0" w:line="240" w:lineRule="auto"/>
      </w:pPr>
      <w:r>
        <w:separator/>
      </w:r>
    </w:p>
  </w:footnote>
  <w:footnote w:type="continuationSeparator" w:id="0">
    <w:p w14:paraId="1AA5FD16" w14:textId="77777777" w:rsidR="0012077A" w:rsidRDefault="0012077A" w:rsidP="002C6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B3A85"/>
    <w:multiLevelType w:val="hybridMultilevel"/>
    <w:tmpl w:val="96E41A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A7C41"/>
    <w:multiLevelType w:val="hybridMultilevel"/>
    <w:tmpl w:val="33441A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15304"/>
    <w:multiLevelType w:val="hybridMultilevel"/>
    <w:tmpl w:val="F40C36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522D6"/>
    <w:multiLevelType w:val="hybridMultilevel"/>
    <w:tmpl w:val="439E7A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81C56"/>
    <w:multiLevelType w:val="hybridMultilevel"/>
    <w:tmpl w:val="0FD6E95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0034A"/>
    <w:multiLevelType w:val="hybridMultilevel"/>
    <w:tmpl w:val="CF2417FE"/>
    <w:lvl w:ilvl="0" w:tplc="A62C71B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E5EEB"/>
    <w:multiLevelType w:val="hybridMultilevel"/>
    <w:tmpl w:val="660074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67446"/>
    <w:multiLevelType w:val="hybridMultilevel"/>
    <w:tmpl w:val="F46A5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684427"/>
    <w:multiLevelType w:val="hybridMultilevel"/>
    <w:tmpl w:val="C02011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A65F8"/>
    <w:multiLevelType w:val="hybridMultilevel"/>
    <w:tmpl w:val="64880F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44898"/>
    <w:multiLevelType w:val="hybridMultilevel"/>
    <w:tmpl w:val="AE906D1A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B84C30"/>
    <w:multiLevelType w:val="hybridMultilevel"/>
    <w:tmpl w:val="5E9ACF86"/>
    <w:lvl w:ilvl="0" w:tplc="4636FDF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EB006C"/>
    <w:multiLevelType w:val="hybridMultilevel"/>
    <w:tmpl w:val="BD1C58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743C9C"/>
    <w:multiLevelType w:val="hybridMultilevel"/>
    <w:tmpl w:val="E1BA375C"/>
    <w:lvl w:ilvl="0" w:tplc="A62C71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5B00E9"/>
    <w:multiLevelType w:val="hybridMultilevel"/>
    <w:tmpl w:val="4D5654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26590D"/>
    <w:multiLevelType w:val="hybridMultilevel"/>
    <w:tmpl w:val="2AAEC4A2"/>
    <w:lvl w:ilvl="0" w:tplc="59A68AC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CB2913"/>
    <w:multiLevelType w:val="hybridMultilevel"/>
    <w:tmpl w:val="6CDA4DC8"/>
    <w:lvl w:ilvl="0" w:tplc="A62C71B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A647CA"/>
    <w:multiLevelType w:val="hybridMultilevel"/>
    <w:tmpl w:val="C45C75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9"/>
  </w:num>
  <w:num w:numId="5">
    <w:abstractNumId w:val="17"/>
  </w:num>
  <w:num w:numId="6">
    <w:abstractNumId w:val="0"/>
  </w:num>
  <w:num w:numId="7">
    <w:abstractNumId w:val="15"/>
  </w:num>
  <w:num w:numId="8">
    <w:abstractNumId w:val="13"/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7"/>
  </w:num>
  <w:num w:numId="14">
    <w:abstractNumId w:val="4"/>
  </w:num>
  <w:num w:numId="15">
    <w:abstractNumId w:val="10"/>
  </w:num>
  <w:num w:numId="16">
    <w:abstractNumId w:val="5"/>
  </w:num>
  <w:num w:numId="17">
    <w:abstractNumId w:val="2"/>
  </w:num>
  <w:num w:numId="1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74"/>
    <w:rsid w:val="00010E4F"/>
    <w:rsid w:val="00012FDA"/>
    <w:rsid w:val="00033711"/>
    <w:rsid w:val="000356C2"/>
    <w:rsid w:val="00040A0C"/>
    <w:rsid w:val="00044610"/>
    <w:rsid w:val="000446A5"/>
    <w:rsid w:val="00055CB1"/>
    <w:rsid w:val="0005789D"/>
    <w:rsid w:val="00064D9E"/>
    <w:rsid w:val="00073636"/>
    <w:rsid w:val="00080EBD"/>
    <w:rsid w:val="00082EF5"/>
    <w:rsid w:val="00085057"/>
    <w:rsid w:val="000A11CA"/>
    <w:rsid w:val="000A2DD7"/>
    <w:rsid w:val="000A39B3"/>
    <w:rsid w:val="000A40D6"/>
    <w:rsid w:val="000A5A36"/>
    <w:rsid w:val="000A63FD"/>
    <w:rsid w:val="000B345C"/>
    <w:rsid w:val="000B615B"/>
    <w:rsid w:val="000B6D72"/>
    <w:rsid w:val="000C3345"/>
    <w:rsid w:val="000C4CD6"/>
    <w:rsid w:val="000D268A"/>
    <w:rsid w:val="000E6809"/>
    <w:rsid w:val="000F1A2B"/>
    <w:rsid w:val="000F231A"/>
    <w:rsid w:val="000F36FD"/>
    <w:rsid w:val="000F3CFA"/>
    <w:rsid w:val="0010401F"/>
    <w:rsid w:val="0012077A"/>
    <w:rsid w:val="00125DCB"/>
    <w:rsid w:val="0013259E"/>
    <w:rsid w:val="00135537"/>
    <w:rsid w:val="0014052F"/>
    <w:rsid w:val="00141F13"/>
    <w:rsid w:val="00144CE1"/>
    <w:rsid w:val="00145416"/>
    <w:rsid w:val="00153ED5"/>
    <w:rsid w:val="001546F7"/>
    <w:rsid w:val="001606FA"/>
    <w:rsid w:val="00160C84"/>
    <w:rsid w:val="00170A87"/>
    <w:rsid w:val="001768FD"/>
    <w:rsid w:val="00177C11"/>
    <w:rsid w:val="00186697"/>
    <w:rsid w:val="001908B4"/>
    <w:rsid w:val="00191238"/>
    <w:rsid w:val="001942FA"/>
    <w:rsid w:val="0019569A"/>
    <w:rsid w:val="001968E2"/>
    <w:rsid w:val="001971CA"/>
    <w:rsid w:val="001977FD"/>
    <w:rsid w:val="001A19D6"/>
    <w:rsid w:val="001A1EBA"/>
    <w:rsid w:val="001A3555"/>
    <w:rsid w:val="001A5666"/>
    <w:rsid w:val="001B2EB3"/>
    <w:rsid w:val="001B4EEE"/>
    <w:rsid w:val="001B7108"/>
    <w:rsid w:val="001C6980"/>
    <w:rsid w:val="001D1F74"/>
    <w:rsid w:val="001D2312"/>
    <w:rsid w:val="001E037B"/>
    <w:rsid w:val="001E335E"/>
    <w:rsid w:val="001E45AB"/>
    <w:rsid w:val="001F07B0"/>
    <w:rsid w:val="001F0FFE"/>
    <w:rsid w:val="002008E1"/>
    <w:rsid w:val="002032AF"/>
    <w:rsid w:val="0020444C"/>
    <w:rsid w:val="00204F21"/>
    <w:rsid w:val="002131CC"/>
    <w:rsid w:val="002144F0"/>
    <w:rsid w:val="00214C6C"/>
    <w:rsid w:val="00220303"/>
    <w:rsid w:val="002236EC"/>
    <w:rsid w:val="00226A7D"/>
    <w:rsid w:val="00226EDD"/>
    <w:rsid w:val="002429AF"/>
    <w:rsid w:val="00242F69"/>
    <w:rsid w:val="00245C02"/>
    <w:rsid w:val="002542F1"/>
    <w:rsid w:val="002564CB"/>
    <w:rsid w:val="002704DC"/>
    <w:rsid w:val="002720D3"/>
    <w:rsid w:val="0027281C"/>
    <w:rsid w:val="0028083A"/>
    <w:rsid w:val="00292A0A"/>
    <w:rsid w:val="002B1F4D"/>
    <w:rsid w:val="002B4F01"/>
    <w:rsid w:val="002C6643"/>
    <w:rsid w:val="002D19E5"/>
    <w:rsid w:val="002D620D"/>
    <w:rsid w:val="002E2C53"/>
    <w:rsid w:val="002E38DC"/>
    <w:rsid w:val="002E5E35"/>
    <w:rsid w:val="002F59B6"/>
    <w:rsid w:val="002F6751"/>
    <w:rsid w:val="002F73BE"/>
    <w:rsid w:val="00301B10"/>
    <w:rsid w:val="00305A85"/>
    <w:rsid w:val="00313CF7"/>
    <w:rsid w:val="00316F84"/>
    <w:rsid w:val="00317656"/>
    <w:rsid w:val="00335A2D"/>
    <w:rsid w:val="00335D4B"/>
    <w:rsid w:val="00337861"/>
    <w:rsid w:val="0034364D"/>
    <w:rsid w:val="00344174"/>
    <w:rsid w:val="00345165"/>
    <w:rsid w:val="00354F5B"/>
    <w:rsid w:val="00355A7C"/>
    <w:rsid w:val="00355B48"/>
    <w:rsid w:val="003618F2"/>
    <w:rsid w:val="003643B3"/>
    <w:rsid w:val="0036554B"/>
    <w:rsid w:val="00372CD1"/>
    <w:rsid w:val="00374578"/>
    <w:rsid w:val="003760C5"/>
    <w:rsid w:val="00376151"/>
    <w:rsid w:val="00382992"/>
    <w:rsid w:val="00385548"/>
    <w:rsid w:val="00387790"/>
    <w:rsid w:val="00387DF9"/>
    <w:rsid w:val="0039082F"/>
    <w:rsid w:val="00391A80"/>
    <w:rsid w:val="00391D94"/>
    <w:rsid w:val="00395E5F"/>
    <w:rsid w:val="003A0A4E"/>
    <w:rsid w:val="003A3475"/>
    <w:rsid w:val="003B117A"/>
    <w:rsid w:val="003B7B2A"/>
    <w:rsid w:val="003B7E7E"/>
    <w:rsid w:val="003C13A3"/>
    <w:rsid w:val="003C3714"/>
    <w:rsid w:val="003D085C"/>
    <w:rsid w:val="003D101E"/>
    <w:rsid w:val="003D2BA3"/>
    <w:rsid w:val="003E3561"/>
    <w:rsid w:val="003E7C74"/>
    <w:rsid w:val="003F15E3"/>
    <w:rsid w:val="003F2142"/>
    <w:rsid w:val="003F22B2"/>
    <w:rsid w:val="004004E5"/>
    <w:rsid w:val="00404EC6"/>
    <w:rsid w:val="004151E6"/>
    <w:rsid w:val="00416545"/>
    <w:rsid w:val="00421023"/>
    <w:rsid w:val="00464A3C"/>
    <w:rsid w:val="00471EA8"/>
    <w:rsid w:val="00481E5D"/>
    <w:rsid w:val="00483682"/>
    <w:rsid w:val="00487CD3"/>
    <w:rsid w:val="00497A86"/>
    <w:rsid w:val="004B0CE9"/>
    <w:rsid w:val="004B3E7E"/>
    <w:rsid w:val="004B4AAE"/>
    <w:rsid w:val="004B4BF9"/>
    <w:rsid w:val="004D7172"/>
    <w:rsid w:val="004F3231"/>
    <w:rsid w:val="004F45BE"/>
    <w:rsid w:val="005025A1"/>
    <w:rsid w:val="005029D7"/>
    <w:rsid w:val="00503333"/>
    <w:rsid w:val="00517992"/>
    <w:rsid w:val="00532AFD"/>
    <w:rsid w:val="0053465C"/>
    <w:rsid w:val="0053584B"/>
    <w:rsid w:val="00536755"/>
    <w:rsid w:val="005461A7"/>
    <w:rsid w:val="00553A26"/>
    <w:rsid w:val="005542DE"/>
    <w:rsid w:val="00564A6F"/>
    <w:rsid w:val="00566421"/>
    <w:rsid w:val="005668C2"/>
    <w:rsid w:val="00566F9D"/>
    <w:rsid w:val="00580457"/>
    <w:rsid w:val="00582DF6"/>
    <w:rsid w:val="005831BD"/>
    <w:rsid w:val="00591BC2"/>
    <w:rsid w:val="0059450B"/>
    <w:rsid w:val="005A2969"/>
    <w:rsid w:val="005A6053"/>
    <w:rsid w:val="005B6A11"/>
    <w:rsid w:val="005D6E51"/>
    <w:rsid w:val="005D6F82"/>
    <w:rsid w:val="005E1B1C"/>
    <w:rsid w:val="005E4A6D"/>
    <w:rsid w:val="005E5EB6"/>
    <w:rsid w:val="005E79D8"/>
    <w:rsid w:val="005F610B"/>
    <w:rsid w:val="005F61A0"/>
    <w:rsid w:val="006015D5"/>
    <w:rsid w:val="00612E4B"/>
    <w:rsid w:val="006135EE"/>
    <w:rsid w:val="006164FA"/>
    <w:rsid w:val="0062337E"/>
    <w:rsid w:val="00633A97"/>
    <w:rsid w:val="00634EB8"/>
    <w:rsid w:val="00635C42"/>
    <w:rsid w:val="00643051"/>
    <w:rsid w:val="00651F61"/>
    <w:rsid w:val="006532C2"/>
    <w:rsid w:val="006579AF"/>
    <w:rsid w:val="00663917"/>
    <w:rsid w:val="0066563E"/>
    <w:rsid w:val="00665725"/>
    <w:rsid w:val="0066690E"/>
    <w:rsid w:val="00670536"/>
    <w:rsid w:val="00672179"/>
    <w:rsid w:val="00687F97"/>
    <w:rsid w:val="006907AF"/>
    <w:rsid w:val="00696B75"/>
    <w:rsid w:val="006972E9"/>
    <w:rsid w:val="006973FE"/>
    <w:rsid w:val="006A1903"/>
    <w:rsid w:val="006A295F"/>
    <w:rsid w:val="006B242E"/>
    <w:rsid w:val="006B7D18"/>
    <w:rsid w:val="006B7DF5"/>
    <w:rsid w:val="006C2D23"/>
    <w:rsid w:val="006D0BCC"/>
    <w:rsid w:val="006D47C6"/>
    <w:rsid w:val="006E142A"/>
    <w:rsid w:val="006E29FC"/>
    <w:rsid w:val="006F4079"/>
    <w:rsid w:val="006F6710"/>
    <w:rsid w:val="0070484F"/>
    <w:rsid w:val="00715149"/>
    <w:rsid w:val="00717379"/>
    <w:rsid w:val="007236B3"/>
    <w:rsid w:val="00725ABF"/>
    <w:rsid w:val="00731E21"/>
    <w:rsid w:val="007337AF"/>
    <w:rsid w:val="007448D1"/>
    <w:rsid w:val="00750753"/>
    <w:rsid w:val="00755E21"/>
    <w:rsid w:val="00764C65"/>
    <w:rsid w:val="0076730B"/>
    <w:rsid w:val="00775865"/>
    <w:rsid w:val="00775BAF"/>
    <w:rsid w:val="007813AE"/>
    <w:rsid w:val="00783C90"/>
    <w:rsid w:val="00790640"/>
    <w:rsid w:val="0079118B"/>
    <w:rsid w:val="00792057"/>
    <w:rsid w:val="00792209"/>
    <w:rsid w:val="0079251D"/>
    <w:rsid w:val="00792C96"/>
    <w:rsid w:val="00792E75"/>
    <w:rsid w:val="00793FA3"/>
    <w:rsid w:val="007952D3"/>
    <w:rsid w:val="007A06B6"/>
    <w:rsid w:val="007A2D73"/>
    <w:rsid w:val="007A3EDE"/>
    <w:rsid w:val="007A4840"/>
    <w:rsid w:val="007B3A06"/>
    <w:rsid w:val="007D3F67"/>
    <w:rsid w:val="007D4932"/>
    <w:rsid w:val="007E09A6"/>
    <w:rsid w:val="007E2BC2"/>
    <w:rsid w:val="007E5A05"/>
    <w:rsid w:val="007F2BEE"/>
    <w:rsid w:val="007F7038"/>
    <w:rsid w:val="007F787B"/>
    <w:rsid w:val="008016C2"/>
    <w:rsid w:val="0081255D"/>
    <w:rsid w:val="008200F6"/>
    <w:rsid w:val="00846830"/>
    <w:rsid w:val="00847C0D"/>
    <w:rsid w:val="0085003C"/>
    <w:rsid w:val="00851071"/>
    <w:rsid w:val="0085198A"/>
    <w:rsid w:val="008545AA"/>
    <w:rsid w:val="0085467A"/>
    <w:rsid w:val="0085585A"/>
    <w:rsid w:val="00856462"/>
    <w:rsid w:val="008569A1"/>
    <w:rsid w:val="00862CCA"/>
    <w:rsid w:val="008725E8"/>
    <w:rsid w:val="008725FE"/>
    <w:rsid w:val="00873653"/>
    <w:rsid w:val="00873FEA"/>
    <w:rsid w:val="0087528E"/>
    <w:rsid w:val="008763CF"/>
    <w:rsid w:val="008834EE"/>
    <w:rsid w:val="008A1F66"/>
    <w:rsid w:val="008A3CF9"/>
    <w:rsid w:val="008A7645"/>
    <w:rsid w:val="008A7D67"/>
    <w:rsid w:val="008B22BB"/>
    <w:rsid w:val="008B44AE"/>
    <w:rsid w:val="008B518E"/>
    <w:rsid w:val="008C5F7E"/>
    <w:rsid w:val="008D2238"/>
    <w:rsid w:val="008D278C"/>
    <w:rsid w:val="008D3B26"/>
    <w:rsid w:val="008D66E4"/>
    <w:rsid w:val="008E0581"/>
    <w:rsid w:val="008E5396"/>
    <w:rsid w:val="008E5C25"/>
    <w:rsid w:val="008E6A33"/>
    <w:rsid w:val="008E6BA1"/>
    <w:rsid w:val="008F36F7"/>
    <w:rsid w:val="008F749D"/>
    <w:rsid w:val="0090236A"/>
    <w:rsid w:val="0091494F"/>
    <w:rsid w:val="0092398F"/>
    <w:rsid w:val="009304C7"/>
    <w:rsid w:val="00945DC6"/>
    <w:rsid w:val="00947FC0"/>
    <w:rsid w:val="00954948"/>
    <w:rsid w:val="00955BF5"/>
    <w:rsid w:val="00961DBB"/>
    <w:rsid w:val="009760AC"/>
    <w:rsid w:val="00991A35"/>
    <w:rsid w:val="00992CCB"/>
    <w:rsid w:val="009935AC"/>
    <w:rsid w:val="009A0504"/>
    <w:rsid w:val="009A2B39"/>
    <w:rsid w:val="009A4E21"/>
    <w:rsid w:val="009A5C2E"/>
    <w:rsid w:val="009B3628"/>
    <w:rsid w:val="009B48C0"/>
    <w:rsid w:val="009C3DAE"/>
    <w:rsid w:val="009C4674"/>
    <w:rsid w:val="009D0FEE"/>
    <w:rsid w:val="009D25E3"/>
    <w:rsid w:val="009D2CDB"/>
    <w:rsid w:val="009E4DAF"/>
    <w:rsid w:val="009E64E2"/>
    <w:rsid w:val="009F4B7A"/>
    <w:rsid w:val="009F699B"/>
    <w:rsid w:val="009F7327"/>
    <w:rsid w:val="00A00FC4"/>
    <w:rsid w:val="00A0227E"/>
    <w:rsid w:val="00A049AC"/>
    <w:rsid w:val="00A050F7"/>
    <w:rsid w:val="00A052B0"/>
    <w:rsid w:val="00A073ED"/>
    <w:rsid w:val="00A07D5D"/>
    <w:rsid w:val="00A154F1"/>
    <w:rsid w:val="00A212C1"/>
    <w:rsid w:val="00A25DF6"/>
    <w:rsid w:val="00A27F03"/>
    <w:rsid w:val="00A31642"/>
    <w:rsid w:val="00A32BB9"/>
    <w:rsid w:val="00A37176"/>
    <w:rsid w:val="00A373B3"/>
    <w:rsid w:val="00A37C81"/>
    <w:rsid w:val="00A412BA"/>
    <w:rsid w:val="00A505BD"/>
    <w:rsid w:val="00A54ECB"/>
    <w:rsid w:val="00A620CC"/>
    <w:rsid w:val="00A62B24"/>
    <w:rsid w:val="00A66DA2"/>
    <w:rsid w:val="00A67878"/>
    <w:rsid w:val="00A7387F"/>
    <w:rsid w:val="00A747E6"/>
    <w:rsid w:val="00A77F83"/>
    <w:rsid w:val="00A82BBB"/>
    <w:rsid w:val="00A945EE"/>
    <w:rsid w:val="00AA1616"/>
    <w:rsid w:val="00AB07C1"/>
    <w:rsid w:val="00AB2166"/>
    <w:rsid w:val="00AB5F6A"/>
    <w:rsid w:val="00AC04A2"/>
    <w:rsid w:val="00AC06C5"/>
    <w:rsid w:val="00AC36D9"/>
    <w:rsid w:val="00AC3F68"/>
    <w:rsid w:val="00AD4546"/>
    <w:rsid w:val="00AD4A70"/>
    <w:rsid w:val="00AD6592"/>
    <w:rsid w:val="00AD7266"/>
    <w:rsid w:val="00AD7E55"/>
    <w:rsid w:val="00AE1710"/>
    <w:rsid w:val="00AE7F27"/>
    <w:rsid w:val="00B00017"/>
    <w:rsid w:val="00B026C3"/>
    <w:rsid w:val="00B030C0"/>
    <w:rsid w:val="00B05179"/>
    <w:rsid w:val="00B0726E"/>
    <w:rsid w:val="00B10286"/>
    <w:rsid w:val="00B11C67"/>
    <w:rsid w:val="00B1636E"/>
    <w:rsid w:val="00B2055C"/>
    <w:rsid w:val="00B22609"/>
    <w:rsid w:val="00B25579"/>
    <w:rsid w:val="00B31646"/>
    <w:rsid w:val="00B327D5"/>
    <w:rsid w:val="00B40B89"/>
    <w:rsid w:val="00B44126"/>
    <w:rsid w:val="00B53D59"/>
    <w:rsid w:val="00B547E4"/>
    <w:rsid w:val="00B54BBD"/>
    <w:rsid w:val="00B646A6"/>
    <w:rsid w:val="00B707B3"/>
    <w:rsid w:val="00B85BF3"/>
    <w:rsid w:val="00B87ADB"/>
    <w:rsid w:val="00BA113A"/>
    <w:rsid w:val="00BB6497"/>
    <w:rsid w:val="00BD57A4"/>
    <w:rsid w:val="00BD6B86"/>
    <w:rsid w:val="00BE0CA2"/>
    <w:rsid w:val="00BE243C"/>
    <w:rsid w:val="00BF5BF0"/>
    <w:rsid w:val="00C00B88"/>
    <w:rsid w:val="00C01A6A"/>
    <w:rsid w:val="00C0567F"/>
    <w:rsid w:val="00C110A7"/>
    <w:rsid w:val="00C11603"/>
    <w:rsid w:val="00C13ACF"/>
    <w:rsid w:val="00C17342"/>
    <w:rsid w:val="00C202F6"/>
    <w:rsid w:val="00C218A8"/>
    <w:rsid w:val="00C22CDB"/>
    <w:rsid w:val="00C2675B"/>
    <w:rsid w:val="00C32FDA"/>
    <w:rsid w:val="00C3468E"/>
    <w:rsid w:val="00C46977"/>
    <w:rsid w:val="00C4787A"/>
    <w:rsid w:val="00C50341"/>
    <w:rsid w:val="00C54CBF"/>
    <w:rsid w:val="00C6179C"/>
    <w:rsid w:val="00C6335F"/>
    <w:rsid w:val="00C64912"/>
    <w:rsid w:val="00C64987"/>
    <w:rsid w:val="00C656F6"/>
    <w:rsid w:val="00C66809"/>
    <w:rsid w:val="00C669EA"/>
    <w:rsid w:val="00C67693"/>
    <w:rsid w:val="00C67A95"/>
    <w:rsid w:val="00C74026"/>
    <w:rsid w:val="00C8030D"/>
    <w:rsid w:val="00C817E4"/>
    <w:rsid w:val="00C85014"/>
    <w:rsid w:val="00C857AD"/>
    <w:rsid w:val="00C85AF1"/>
    <w:rsid w:val="00C85D56"/>
    <w:rsid w:val="00C91590"/>
    <w:rsid w:val="00C92597"/>
    <w:rsid w:val="00C96470"/>
    <w:rsid w:val="00C96B1F"/>
    <w:rsid w:val="00CA0DCF"/>
    <w:rsid w:val="00CA1852"/>
    <w:rsid w:val="00CB129E"/>
    <w:rsid w:val="00CC3AE7"/>
    <w:rsid w:val="00CC6152"/>
    <w:rsid w:val="00CC738A"/>
    <w:rsid w:val="00CE13F5"/>
    <w:rsid w:val="00CE260A"/>
    <w:rsid w:val="00CE31B4"/>
    <w:rsid w:val="00CE3BE7"/>
    <w:rsid w:val="00CE49E2"/>
    <w:rsid w:val="00CE6E30"/>
    <w:rsid w:val="00CE7487"/>
    <w:rsid w:val="00CF2E85"/>
    <w:rsid w:val="00CF32BC"/>
    <w:rsid w:val="00CF330A"/>
    <w:rsid w:val="00CF3736"/>
    <w:rsid w:val="00D000C1"/>
    <w:rsid w:val="00D05F0A"/>
    <w:rsid w:val="00D0694A"/>
    <w:rsid w:val="00D07592"/>
    <w:rsid w:val="00D170BE"/>
    <w:rsid w:val="00D2120C"/>
    <w:rsid w:val="00D21DA8"/>
    <w:rsid w:val="00D26691"/>
    <w:rsid w:val="00D347DE"/>
    <w:rsid w:val="00D40CDF"/>
    <w:rsid w:val="00D4108A"/>
    <w:rsid w:val="00D42FCE"/>
    <w:rsid w:val="00D4320A"/>
    <w:rsid w:val="00D43FFF"/>
    <w:rsid w:val="00D5647E"/>
    <w:rsid w:val="00D64059"/>
    <w:rsid w:val="00D66AC6"/>
    <w:rsid w:val="00D700BA"/>
    <w:rsid w:val="00D721E3"/>
    <w:rsid w:val="00D72861"/>
    <w:rsid w:val="00D75F30"/>
    <w:rsid w:val="00D76C64"/>
    <w:rsid w:val="00D809BD"/>
    <w:rsid w:val="00D86FDE"/>
    <w:rsid w:val="00D933B7"/>
    <w:rsid w:val="00D96931"/>
    <w:rsid w:val="00DA03FB"/>
    <w:rsid w:val="00DA15BF"/>
    <w:rsid w:val="00DA314C"/>
    <w:rsid w:val="00DA5703"/>
    <w:rsid w:val="00DB3F61"/>
    <w:rsid w:val="00DB6673"/>
    <w:rsid w:val="00DC6352"/>
    <w:rsid w:val="00DD224F"/>
    <w:rsid w:val="00DD4BA6"/>
    <w:rsid w:val="00DD68CA"/>
    <w:rsid w:val="00DE04A6"/>
    <w:rsid w:val="00DE1FE8"/>
    <w:rsid w:val="00DE3EE7"/>
    <w:rsid w:val="00DF02C8"/>
    <w:rsid w:val="00DF0BF1"/>
    <w:rsid w:val="00DF10C8"/>
    <w:rsid w:val="00DF4C67"/>
    <w:rsid w:val="00DF731C"/>
    <w:rsid w:val="00DF75FB"/>
    <w:rsid w:val="00E019BD"/>
    <w:rsid w:val="00E02328"/>
    <w:rsid w:val="00E0388F"/>
    <w:rsid w:val="00E04745"/>
    <w:rsid w:val="00E06E03"/>
    <w:rsid w:val="00E119FB"/>
    <w:rsid w:val="00E148FB"/>
    <w:rsid w:val="00E179B5"/>
    <w:rsid w:val="00E24362"/>
    <w:rsid w:val="00E24714"/>
    <w:rsid w:val="00E24975"/>
    <w:rsid w:val="00E37774"/>
    <w:rsid w:val="00E43FFC"/>
    <w:rsid w:val="00E441E0"/>
    <w:rsid w:val="00E4631A"/>
    <w:rsid w:val="00E61225"/>
    <w:rsid w:val="00E61286"/>
    <w:rsid w:val="00E6246E"/>
    <w:rsid w:val="00E669A8"/>
    <w:rsid w:val="00E66B1A"/>
    <w:rsid w:val="00E66FCA"/>
    <w:rsid w:val="00E671D5"/>
    <w:rsid w:val="00E71F14"/>
    <w:rsid w:val="00E76394"/>
    <w:rsid w:val="00E836ED"/>
    <w:rsid w:val="00E83D4D"/>
    <w:rsid w:val="00E85E55"/>
    <w:rsid w:val="00E913A3"/>
    <w:rsid w:val="00E926A2"/>
    <w:rsid w:val="00E961E9"/>
    <w:rsid w:val="00E97A79"/>
    <w:rsid w:val="00EA4D10"/>
    <w:rsid w:val="00EA67E9"/>
    <w:rsid w:val="00EC4F8F"/>
    <w:rsid w:val="00EC551F"/>
    <w:rsid w:val="00EC6341"/>
    <w:rsid w:val="00EC7ABA"/>
    <w:rsid w:val="00ED0D32"/>
    <w:rsid w:val="00ED0D52"/>
    <w:rsid w:val="00ED26A1"/>
    <w:rsid w:val="00ED66DC"/>
    <w:rsid w:val="00EE581F"/>
    <w:rsid w:val="00EE6BB3"/>
    <w:rsid w:val="00EE7B34"/>
    <w:rsid w:val="00EF4B5F"/>
    <w:rsid w:val="00F146A7"/>
    <w:rsid w:val="00F16A6D"/>
    <w:rsid w:val="00F17181"/>
    <w:rsid w:val="00F22C3C"/>
    <w:rsid w:val="00F356EF"/>
    <w:rsid w:val="00F37B2C"/>
    <w:rsid w:val="00F41FFF"/>
    <w:rsid w:val="00F42B6E"/>
    <w:rsid w:val="00F63A06"/>
    <w:rsid w:val="00F65E83"/>
    <w:rsid w:val="00F663C3"/>
    <w:rsid w:val="00F72A04"/>
    <w:rsid w:val="00F74C39"/>
    <w:rsid w:val="00F763B8"/>
    <w:rsid w:val="00F81B7E"/>
    <w:rsid w:val="00F81EE6"/>
    <w:rsid w:val="00F81FDD"/>
    <w:rsid w:val="00F900BB"/>
    <w:rsid w:val="00F91C8B"/>
    <w:rsid w:val="00F91FB0"/>
    <w:rsid w:val="00F920C2"/>
    <w:rsid w:val="00F93568"/>
    <w:rsid w:val="00F953F8"/>
    <w:rsid w:val="00FA144A"/>
    <w:rsid w:val="00FA2961"/>
    <w:rsid w:val="00FB1F35"/>
    <w:rsid w:val="00FB30BE"/>
    <w:rsid w:val="00FB69B5"/>
    <w:rsid w:val="00FC205E"/>
    <w:rsid w:val="00FC32C1"/>
    <w:rsid w:val="00FC36C9"/>
    <w:rsid w:val="00FC4694"/>
    <w:rsid w:val="00FD3141"/>
    <w:rsid w:val="00FD4C64"/>
    <w:rsid w:val="00FE4C51"/>
    <w:rsid w:val="00FF3C8A"/>
    <w:rsid w:val="00FF7F9A"/>
    <w:rsid w:val="01224EC7"/>
    <w:rsid w:val="014599DD"/>
    <w:rsid w:val="014AC3E1"/>
    <w:rsid w:val="0164C501"/>
    <w:rsid w:val="019AB2DE"/>
    <w:rsid w:val="02D44B29"/>
    <w:rsid w:val="032FEBE7"/>
    <w:rsid w:val="042AEF53"/>
    <w:rsid w:val="0449C688"/>
    <w:rsid w:val="044E7D6C"/>
    <w:rsid w:val="0478B891"/>
    <w:rsid w:val="04898E6B"/>
    <w:rsid w:val="04926691"/>
    <w:rsid w:val="04B3CE6E"/>
    <w:rsid w:val="04CBBC48"/>
    <w:rsid w:val="04D02248"/>
    <w:rsid w:val="04ECAEBA"/>
    <w:rsid w:val="05053A94"/>
    <w:rsid w:val="05986279"/>
    <w:rsid w:val="0651C9DE"/>
    <w:rsid w:val="06678CA9"/>
    <w:rsid w:val="066E2401"/>
    <w:rsid w:val="0695AF9D"/>
    <w:rsid w:val="0726CA36"/>
    <w:rsid w:val="08190A29"/>
    <w:rsid w:val="088B0EC6"/>
    <w:rsid w:val="089E9152"/>
    <w:rsid w:val="08A7CD90"/>
    <w:rsid w:val="0A3A61B3"/>
    <w:rsid w:val="0A439DF1"/>
    <w:rsid w:val="0B022C1B"/>
    <w:rsid w:val="0B1C7583"/>
    <w:rsid w:val="0B47F52D"/>
    <w:rsid w:val="0BD5FC56"/>
    <w:rsid w:val="0C6A1587"/>
    <w:rsid w:val="0CAEA60C"/>
    <w:rsid w:val="0CC20781"/>
    <w:rsid w:val="0D646F26"/>
    <w:rsid w:val="0E59DBD3"/>
    <w:rsid w:val="0FAC26D6"/>
    <w:rsid w:val="10E57DB0"/>
    <w:rsid w:val="119C1C5B"/>
    <w:rsid w:val="11BC0C98"/>
    <w:rsid w:val="12307286"/>
    <w:rsid w:val="14893FA6"/>
    <w:rsid w:val="14FDA4B5"/>
    <w:rsid w:val="156769FF"/>
    <w:rsid w:val="162C2219"/>
    <w:rsid w:val="1664CEC6"/>
    <w:rsid w:val="1822A2FC"/>
    <w:rsid w:val="18B0A20F"/>
    <w:rsid w:val="19380527"/>
    <w:rsid w:val="1A6A0FEF"/>
    <w:rsid w:val="1AA91428"/>
    <w:rsid w:val="1AAE604F"/>
    <w:rsid w:val="1AE62315"/>
    <w:rsid w:val="1CDD72E6"/>
    <w:rsid w:val="1CE24E78"/>
    <w:rsid w:val="1CF4DF7D"/>
    <w:rsid w:val="1E648DB6"/>
    <w:rsid w:val="1E7B0046"/>
    <w:rsid w:val="1E7E1ED9"/>
    <w:rsid w:val="1EC3A1AD"/>
    <w:rsid w:val="1F1BF807"/>
    <w:rsid w:val="1F5C1CCB"/>
    <w:rsid w:val="2020F5D1"/>
    <w:rsid w:val="21371288"/>
    <w:rsid w:val="2156866A"/>
    <w:rsid w:val="21870461"/>
    <w:rsid w:val="21A402E8"/>
    <w:rsid w:val="21CFDC2E"/>
    <w:rsid w:val="2245D536"/>
    <w:rsid w:val="226E65D0"/>
    <w:rsid w:val="2297B15F"/>
    <w:rsid w:val="232C0C7E"/>
    <w:rsid w:val="23739F76"/>
    <w:rsid w:val="243B2FC2"/>
    <w:rsid w:val="247F3EBD"/>
    <w:rsid w:val="265D9402"/>
    <w:rsid w:val="26700861"/>
    <w:rsid w:val="26738DBB"/>
    <w:rsid w:val="26770EF8"/>
    <w:rsid w:val="26C4859D"/>
    <w:rsid w:val="271815CF"/>
    <w:rsid w:val="27A23E67"/>
    <w:rsid w:val="27F96463"/>
    <w:rsid w:val="2896A16A"/>
    <w:rsid w:val="28A9B1F0"/>
    <w:rsid w:val="28DDA754"/>
    <w:rsid w:val="2902282E"/>
    <w:rsid w:val="2A265F5C"/>
    <w:rsid w:val="2A515514"/>
    <w:rsid w:val="2A798664"/>
    <w:rsid w:val="2AB7D40F"/>
    <w:rsid w:val="2B007B50"/>
    <w:rsid w:val="2B281B80"/>
    <w:rsid w:val="2B2EA801"/>
    <w:rsid w:val="2B4B670A"/>
    <w:rsid w:val="2BB44AF3"/>
    <w:rsid w:val="2BE152B2"/>
    <w:rsid w:val="2C04DB9D"/>
    <w:rsid w:val="2C2D194A"/>
    <w:rsid w:val="2C8389BD"/>
    <w:rsid w:val="2C906B77"/>
    <w:rsid w:val="2CF54B14"/>
    <w:rsid w:val="2D0219A2"/>
    <w:rsid w:val="2D494AAE"/>
    <w:rsid w:val="2D7DB083"/>
    <w:rsid w:val="2E8595D7"/>
    <w:rsid w:val="2FB36462"/>
    <w:rsid w:val="2FE8118D"/>
    <w:rsid w:val="2FEB4DEB"/>
    <w:rsid w:val="30368044"/>
    <w:rsid w:val="315F8AE7"/>
    <w:rsid w:val="31C637C9"/>
    <w:rsid w:val="32E8C8C1"/>
    <w:rsid w:val="32EB7FF4"/>
    <w:rsid w:val="32F8B3B2"/>
    <w:rsid w:val="33C0D6B0"/>
    <w:rsid w:val="33EAAFFA"/>
    <w:rsid w:val="343CF187"/>
    <w:rsid w:val="348C2B63"/>
    <w:rsid w:val="34948413"/>
    <w:rsid w:val="35BB5F1C"/>
    <w:rsid w:val="366FC944"/>
    <w:rsid w:val="36D1269F"/>
    <w:rsid w:val="382C0E04"/>
    <w:rsid w:val="391389D8"/>
    <w:rsid w:val="3923B005"/>
    <w:rsid w:val="394F5F25"/>
    <w:rsid w:val="39FEC7C0"/>
    <w:rsid w:val="3A3EE751"/>
    <w:rsid w:val="3AA34CD9"/>
    <w:rsid w:val="3AAB5E2A"/>
    <w:rsid w:val="3B4F690E"/>
    <w:rsid w:val="3C4D6041"/>
    <w:rsid w:val="3CCE7AA5"/>
    <w:rsid w:val="3CEFF673"/>
    <w:rsid w:val="3D0461CC"/>
    <w:rsid w:val="3D3935AE"/>
    <w:rsid w:val="3DD00845"/>
    <w:rsid w:val="3DE6FAFB"/>
    <w:rsid w:val="3F1DB822"/>
    <w:rsid w:val="4057CBB4"/>
    <w:rsid w:val="4075E4C9"/>
    <w:rsid w:val="40B72EF2"/>
    <w:rsid w:val="4206AD73"/>
    <w:rsid w:val="42E6114E"/>
    <w:rsid w:val="440D2198"/>
    <w:rsid w:val="45A491AB"/>
    <w:rsid w:val="45A64648"/>
    <w:rsid w:val="45E307B0"/>
    <w:rsid w:val="46755CEB"/>
    <w:rsid w:val="46D5D0C4"/>
    <w:rsid w:val="471DC556"/>
    <w:rsid w:val="4722A66B"/>
    <w:rsid w:val="4740620C"/>
    <w:rsid w:val="4797C101"/>
    <w:rsid w:val="48256971"/>
    <w:rsid w:val="486BE030"/>
    <w:rsid w:val="48F8E8E9"/>
    <w:rsid w:val="491263EB"/>
    <w:rsid w:val="4997415D"/>
    <w:rsid w:val="4B16598B"/>
    <w:rsid w:val="4B41AE32"/>
    <w:rsid w:val="4D34C324"/>
    <w:rsid w:val="4D8A91A2"/>
    <w:rsid w:val="4DE8D369"/>
    <w:rsid w:val="4E674DE9"/>
    <w:rsid w:val="4FBB3203"/>
    <w:rsid w:val="4FCEC616"/>
    <w:rsid w:val="50169960"/>
    <w:rsid w:val="50885068"/>
    <w:rsid w:val="51420E4E"/>
    <w:rsid w:val="51AA6600"/>
    <w:rsid w:val="522420C9"/>
    <w:rsid w:val="52C8914F"/>
    <w:rsid w:val="52E35E56"/>
    <w:rsid w:val="53598F7C"/>
    <w:rsid w:val="53E1DAF3"/>
    <w:rsid w:val="547C760D"/>
    <w:rsid w:val="555BC18B"/>
    <w:rsid w:val="55A4D2B4"/>
    <w:rsid w:val="55E569E1"/>
    <w:rsid w:val="562365CE"/>
    <w:rsid w:val="5668A692"/>
    <w:rsid w:val="57799DD7"/>
    <w:rsid w:val="579DA71C"/>
    <w:rsid w:val="57D3E168"/>
    <w:rsid w:val="57FE1E1C"/>
    <w:rsid w:val="58D618DB"/>
    <w:rsid w:val="5A1E331F"/>
    <w:rsid w:val="5AC68714"/>
    <w:rsid w:val="5BA73733"/>
    <w:rsid w:val="5BE5A091"/>
    <w:rsid w:val="5C8B3CBB"/>
    <w:rsid w:val="5CDD4B34"/>
    <w:rsid w:val="5CF51C68"/>
    <w:rsid w:val="5D291B31"/>
    <w:rsid w:val="5D5DEAC6"/>
    <w:rsid w:val="5D6080B7"/>
    <w:rsid w:val="5D7CBCB1"/>
    <w:rsid w:val="5E6D2740"/>
    <w:rsid w:val="5ED70810"/>
    <w:rsid w:val="5EE2FB42"/>
    <w:rsid w:val="5F88085F"/>
    <w:rsid w:val="607AA856"/>
    <w:rsid w:val="60AB30A6"/>
    <w:rsid w:val="6120801D"/>
    <w:rsid w:val="612AA34A"/>
    <w:rsid w:val="61A28B9F"/>
    <w:rsid w:val="61FFDB25"/>
    <w:rsid w:val="63A0F004"/>
    <w:rsid w:val="63F8CFB6"/>
    <w:rsid w:val="645424D0"/>
    <w:rsid w:val="64CEBA44"/>
    <w:rsid w:val="6544B34C"/>
    <w:rsid w:val="659854CC"/>
    <w:rsid w:val="6604C97F"/>
    <w:rsid w:val="66B3233A"/>
    <w:rsid w:val="67EEE7A4"/>
    <w:rsid w:val="686B51DB"/>
    <w:rsid w:val="68C48371"/>
    <w:rsid w:val="68F90133"/>
    <w:rsid w:val="6918379C"/>
    <w:rsid w:val="6981FAA5"/>
    <w:rsid w:val="6ACEFA7A"/>
    <w:rsid w:val="6AD88C27"/>
    <w:rsid w:val="6AF3592E"/>
    <w:rsid w:val="6B2C1AEE"/>
    <w:rsid w:val="6BAF36D0"/>
    <w:rsid w:val="6BFD3BEB"/>
    <w:rsid w:val="6CDC1024"/>
    <w:rsid w:val="6D3AB506"/>
    <w:rsid w:val="6D6E8481"/>
    <w:rsid w:val="6DDFB3F8"/>
    <w:rsid w:val="6DF089A5"/>
    <w:rsid w:val="6DF549B7"/>
    <w:rsid w:val="6E102CE9"/>
    <w:rsid w:val="6E617F4D"/>
    <w:rsid w:val="6FDC69FB"/>
    <w:rsid w:val="6FE0D12C"/>
    <w:rsid w:val="70208350"/>
    <w:rsid w:val="7061EB90"/>
    <w:rsid w:val="708A9A6A"/>
    <w:rsid w:val="708E9679"/>
    <w:rsid w:val="7097D2B7"/>
    <w:rsid w:val="70A6548C"/>
    <w:rsid w:val="71EF9BB5"/>
    <w:rsid w:val="722C9C81"/>
    <w:rsid w:val="7263D24F"/>
    <w:rsid w:val="7366C8A3"/>
    <w:rsid w:val="739993C8"/>
    <w:rsid w:val="73BCD0F4"/>
    <w:rsid w:val="73CB6BAF"/>
    <w:rsid w:val="74B20CA8"/>
    <w:rsid w:val="75355CB3"/>
    <w:rsid w:val="7562079C"/>
    <w:rsid w:val="758120C3"/>
    <w:rsid w:val="761A0E8E"/>
    <w:rsid w:val="7632DE9E"/>
    <w:rsid w:val="76D12D14"/>
    <w:rsid w:val="7856B91A"/>
    <w:rsid w:val="786D04EB"/>
    <w:rsid w:val="78808001"/>
    <w:rsid w:val="788823B0"/>
    <w:rsid w:val="79FF1501"/>
    <w:rsid w:val="7A7D6E60"/>
    <w:rsid w:val="7B24601B"/>
    <w:rsid w:val="7B74147B"/>
    <w:rsid w:val="7B7FC338"/>
    <w:rsid w:val="7E13231E"/>
    <w:rsid w:val="7E508EC0"/>
    <w:rsid w:val="7EBCD2DD"/>
    <w:rsid w:val="7F1AB4A7"/>
    <w:rsid w:val="7F49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84FB81"/>
  <w15:chartTrackingRefBased/>
  <w15:docId w15:val="{540A6CB7-849D-4C1B-9C76-5BD34C40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A2D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35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32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4674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1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26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0A63FD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A63FD"/>
    <w:rPr>
      <w:rFonts w:eastAsiaTheme="minorEastAsia"/>
      <w:lang w:eastAsia="es-ES"/>
    </w:rPr>
  </w:style>
  <w:style w:type="paragraph" w:customStyle="1" w:styleId="Informacindecontacto">
    <w:name w:val="Información de contacto"/>
    <w:basedOn w:val="Normal"/>
    <w:uiPriority w:val="4"/>
    <w:qFormat/>
    <w:rsid w:val="00A27F03"/>
    <w:pPr>
      <w:spacing w:after="0" w:line="264" w:lineRule="auto"/>
      <w:jc w:val="center"/>
    </w:pPr>
    <w:rPr>
      <w:color w:val="595959" w:themeColor="text1" w:themeTint="A6"/>
    </w:rPr>
  </w:style>
  <w:style w:type="paragraph" w:styleId="Puesto">
    <w:name w:val="Title"/>
    <w:basedOn w:val="Normal"/>
    <w:link w:val="PuestoCar"/>
    <w:uiPriority w:val="2"/>
    <w:unhideWhenUsed/>
    <w:qFormat/>
    <w:rsid w:val="00A27F03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2E74B5" w:themeColor="accent1" w:themeShade="BF"/>
      <w:kern w:val="28"/>
      <w:sz w:val="60"/>
    </w:rPr>
  </w:style>
  <w:style w:type="character" w:customStyle="1" w:styleId="PuestoCar">
    <w:name w:val="Puesto Car"/>
    <w:basedOn w:val="Fuentedeprrafopredeter"/>
    <w:link w:val="Puesto"/>
    <w:uiPriority w:val="2"/>
    <w:rsid w:val="00A27F03"/>
    <w:rPr>
      <w:rFonts w:asciiTheme="majorHAnsi" w:eastAsiaTheme="majorEastAsia" w:hAnsiTheme="majorHAnsi" w:cstheme="majorBidi"/>
      <w:color w:val="2E74B5" w:themeColor="accent1" w:themeShade="BF"/>
      <w:kern w:val="28"/>
      <w:sz w:val="60"/>
    </w:rPr>
  </w:style>
  <w:style w:type="paragraph" w:styleId="Subttulo">
    <w:name w:val="Subtitle"/>
    <w:basedOn w:val="Normal"/>
    <w:link w:val="SubttuloCar"/>
    <w:uiPriority w:val="3"/>
    <w:unhideWhenUsed/>
    <w:qFormat/>
    <w:rsid w:val="00A27F03"/>
    <w:pPr>
      <w:numPr>
        <w:ilvl w:val="1"/>
      </w:numPr>
      <w:spacing w:after="480" w:line="264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sz w:val="26"/>
    </w:rPr>
  </w:style>
  <w:style w:type="character" w:customStyle="1" w:styleId="SubttuloCar">
    <w:name w:val="Subtítulo Car"/>
    <w:basedOn w:val="Fuentedeprrafopredeter"/>
    <w:link w:val="Subttulo"/>
    <w:uiPriority w:val="3"/>
    <w:rsid w:val="00A27F03"/>
    <w:rPr>
      <w:rFonts w:asciiTheme="majorHAnsi" w:eastAsiaTheme="majorEastAsia" w:hAnsiTheme="majorHAnsi" w:cstheme="majorBidi"/>
      <w:caps/>
      <w:color w:val="595959" w:themeColor="text1" w:themeTint="A6"/>
      <w:sz w:val="26"/>
    </w:rPr>
  </w:style>
  <w:style w:type="paragraph" w:customStyle="1" w:styleId="Foto">
    <w:name w:val="Foto"/>
    <w:basedOn w:val="Normal"/>
    <w:uiPriority w:val="1"/>
    <w:qFormat/>
    <w:rsid w:val="00A27F03"/>
    <w:pPr>
      <w:spacing w:after="0" w:line="240" w:lineRule="auto"/>
      <w:jc w:val="center"/>
    </w:pPr>
    <w:rPr>
      <w:color w:val="595959" w:themeColor="text1" w:themeTint="A6"/>
    </w:rPr>
  </w:style>
  <w:style w:type="paragraph" w:styleId="Encabezado">
    <w:name w:val="header"/>
    <w:basedOn w:val="Normal"/>
    <w:link w:val="EncabezadoCar"/>
    <w:uiPriority w:val="99"/>
    <w:unhideWhenUsed/>
    <w:rsid w:val="002C66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6643"/>
  </w:style>
  <w:style w:type="paragraph" w:styleId="Piedepgina">
    <w:name w:val="footer"/>
    <w:basedOn w:val="Normal"/>
    <w:link w:val="PiedepginaCar"/>
    <w:uiPriority w:val="99"/>
    <w:unhideWhenUsed/>
    <w:rsid w:val="002C66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643"/>
  </w:style>
  <w:style w:type="character" w:customStyle="1" w:styleId="Ttulo1Car">
    <w:name w:val="Título 1 Car"/>
    <w:basedOn w:val="Fuentedeprrafopredeter"/>
    <w:link w:val="Ttulo1"/>
    <w:uiPriority w:val="9"/>
    <w:rsid w:val="007A2D7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35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A678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Textoennegrita">
    <w:name w:val="Strong"/>
    <w:basedOn w:val="Fuentedeprrafopredeter"/>
    <w:uiPriority w:val="22"/>
    <w:qFormat/>
    <w:rsid w:val="003618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F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B0CE9"/>
    <w:rPr>
      <w:color w:val="0000FF"/>
      <w:u w:val="single"/>
    </w:rPr>
  </w:style>
  <w:style w:type="table" w:styleId="Tabladecuadrcula6concolores-nfasis3">
    <w:name w:val="Grid Table 6 Colorful Accent 3"/>
    <w:basedOn w:val="Tablanormal"/>
    <w:uiPriority w:val="51"/>
    <w:rsid w:val="00991A35"/>
    <w:pPr>
      <w:spacing w:after="0" w:line="240" w:lineRule="auto"/>
    </w:pPr>
    <w:rPr>
      <w:rFonts w:ascii="Calibri" w:eastAsia="Calibri" w:hAnsi="Calibri" w:cs="Times New Roman"/>
      <w:color w:val="7B7B7B" w:themeColor="accent3" w:themeShade="B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3">
    <w:name w:val="List Table 4 Accent 3"/>
    <w:basedOn w:val="Tablanormal"/>
    <w:uiPriority w:val="49"/>
    <w:rsid w:val="00C964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nfasis">
    <w:name w:val="Emphasis"/>
    <w:basedOn w:val="Fuentedeprrafopredeter"/>
    <w:uiPriority w:val="20"/>
    <w:qFormat/>
    <w:rsid w:val="000B6D72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FC32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adecuadrcula5oscura-nfasis3">
    <w:name w:val="Grid Table 5 Dark Accent 3"/>
    <w:basedOn w:val="Tablanormal"/>
    <w:uiPriority w:val="50"/>
    <w:rsid w:val="00EE7B3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19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85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1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7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1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04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121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C3C-B14F-80D5-3698008D1F7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C3C-B14F-80D5-3698008D1F7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C3C-B14F-80D5-3698008D1F7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Hoja1!$A$1:$A$3</c:f>
              <c:strCache>
                <c:ptCount val="3"/>
                <c:pt idx="0">
                  <c:v>Barrio Milagrosa</c:v>
                </c:pt>
                <c:pt idx="1">
                  <c:v>Barrio Estrella</c:v>
                </c:pt>
                <c:pt idx="2">
                  <c:v>Otros barrios </c:v>
                </c:pt>
              </c:strCache>
            </c:strRef>
          </c:cat>
          <c:val>
            <c:numRef>
              <c:f>Hoja1!$B$1:$B$3</c:f>
              <c:numCache>
                <c:formatCode>General</c:formatCode>
                <c:ptCount val="3"/>
                <c:pt idx="0">
                  <c:v>184</c:v>
                </c:pt>
                <c:pt idx="1">
                  <c:v>17</c:v>
                </c:pt>
                <c:pt idx="2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7C3C-B14F-80D5-3698008D1F7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Proyecto de Dirección CEIP La Paz – Candidata Ana Isabel Garrido Talavera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0127DF3DBD27448272D12014779C5A" ma:contentTypeVersion="2" ma:contentTypeDescription="Crear nuevo documento." ma:contentTypeScope="" ma:versionID="ea905b92dfec2303b7c5a130d74cdb25">
  <xsd:schema xmlns:xsd="http://www.w3.org/2001/XMLSchema" xmlns:xs="http://www.w3.org/2001/XMLSchema" xmlns:p="http://schemas.microsoft.com/office/2006/metadata/properties" xmlns:ns2="f41be6ae-1188-445c-b2dd-ff87889f6ae9" targetNamespace="http://schemas.microsoft.com/office/2006/metadata/properties" ma:root="true" ma:fieldsID="50e8f51c510078749381490c214c569a" ns2:_="">
    <xsd:import namespace="f41be6ae-1188-445c-b2dd-ff87889f6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e6ae-1188-445c-b2dd-ff87889f6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2D302C-9FF0-4CEC-A54E-EC0123AF6E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223C33-FE4F-4CFE-BF6D-F0E57296F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be6ae-1188-445c-b2dd-ff87889f6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541674-81C1-4A4D-900F-E90735698C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F6BB0F-EFCC-448D-90E1-9D0FB29C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2987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RENOVACIÓN DIRECCIÓN</vt:lpstr>
    </vt:vector>
  </TitlesOfParts>
  <Company>HP</Company>
  <LinksUpToDate>false</LinksUpToDate>
  <CharactersWithSpaces>19378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RENOVACIÓNDIRECCIÓN</dc:title>
  <dc:subject/>
  <dc:creator>Ana Garrido Talavera</dc:creator>
  <cp:keywords/>
  <dc:description/>
  <cp:lastModifiedBy>secundariapaz</cp:lastModifiedBy>
  <cp:revision>15</cp:revision>
  <cp:lastPrinted>2022-12-19T16:32:00Z</cp:lastPrinted>
  <dcterms:created xsi:type="dcterms:W3CDTF">2022-12-27T18:00:00Z</dcterms:created>
  <dcterms:modified xsi:type="dcterms:W3CDTF">2023-04-05T17:44:00Z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0x0101002A0127DF3DBD27448272D12014779C5A</vt:lpwstr>
  </property>
</Properties>
</file>